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CB" w:rsidRDefault="007F30F5" w:rsidP="007F30F5">
      <w:pPr>
        <w:ind w:firstLine="708"/>
        <w:contextualSpacing/>
        <w:jc w:val="right"/>
        <w:rPr>
          <w:b/>
          <w:sz w:val="22"/>
          <w:szCs w:val="22"/>
        </w:rPr>
      </w:pPr>
      <w:r>
        <w:rPr>
          <w:b/>
          <w:sz w:val="22"/>
          <w:szCs w:val="22"/>
        </w:rPr>
        <w:t>Приложение №1</w:t>
      </w:r>
    </w:p>
    <w:p w:rsidR="007F30F5" w:rsidRDefault="007F30F5" w:rsidP="007F30F5">
      <w:pPr>
        <w:ind w:firstLine="708"/>
        <w:contextualSpacing/>
        <w:jc w:val="right"/>
        <w:rPr>
          <w:b/>
          <w:sz w:val="22"/>
          <w:szCs w:val="22"/>
        </w:rPr>
      </w:pPr>
      <w:r>
        <w:rPr>
          <w:b/>
          <w:sz w:val="22"/>
          <w:szCs w:val="22"/>
        </w:rPr>
        <w:t>к договору поставки</w:t>
      </w:r>
    </w:p>
    <w:p w:rsidR="007F30F5" w:rsidRDefault="007F30F5" w:rsidP="007F30F5">
      <w:pPr>
        <w:ind w:firstLine="708"/>
        <w:contextualSpacing/>
        <w:jc w:val="right"/>
        <w:rPr>
          <w:b/>
          <w:sz w:val="22"/>
          <w:szCs w:val="22"/>
        </w:rPr>
      </w:pPr>
    </w:p>
    <w:p w:rsidR="007F30F5" w:rsidRDefault="007F30F5" w:rsidP="007F30F5">
      <w:pPr>
        <w:ind w:firstLine="708"/>
        <w:contextualSpacing/>
        <w:jc w:val="right"/>
        <w:rPr>
          <w:b/>
          <w:sz w:val="22"/>
          <w:szCs w:val="22"/>
        </w:rPr>
      </w:pPr>
    </w:p>
    <w:p w:rsidR="00E16920" w:rsidRDefault="00E16920" w:rsidP="00E16920">
      <w:pPr>
        <w:ind w:firstLine="708"/>
        <w:contextualSpacing/>
        <w:jc w:val="center"/>
        <w:rPr>
          <w:b/>
          <w:sz w:val="22"/>
          <w:szCs w:val="22"/>
        </w:rPr>
      </w:pPr>
      <w:r w:rsidRPr="004A7484">
        <w:rPr>
          <w:b/>
          <w:sz w:val="22"/>
          <w:szCs w:val="22"/>
        </w:rPr>
        <w:t>ТЕХНИЧЕСКОЕ ЗАДАНИЕ</w:t>
      </w:r>
    </w:p>
    <w:p w:rsidR="00677598" w:rsidRDefault="000D58A5" w:rsidP="00E16920">
      <w:pPr>
        <w:ind w:firstLine="708"/>
        <w:contextualSpacing/>
        <w:jc w:val="center"/>
      </w:pPr>
      <w:r>
        <w:t>на поставку</w:t>
      </w:r>
      <w:r w:rsidR="00F43D93">
        <w:t xml:space="preserve"> и </w:t>
      </w:r>
      <w:r w:rsidR="008636BD">
        <w:t>монтаж</w:t>
      </w:r>
      <w:r>
        <w:t xml:space="preserve"> ставней рентг</w:t>
      </w:r>
      <w:r w:rsidR="00D63872">
        <w:t>е</w:t>
      </w:r>
      <w:r>
        <w:t>нозащитны</w:t>
      </w:r>
      <w:r w:rsidR="00D63872">
        <w:t>х</w:t>
      </w:r>
    </w:p>
    <w:p w:rsidR="009025DD" w:rsidRDefault="009025DD" w:rsidP="00E16920">
      <w:pPr>
        <w:ind w:firstLine="708"/>
        <w:contextualSpacing/>
        <w:jc w:val="center"/>
      </w:pPr>
    </w:p>
    <w:tbl>
      <w:tblPr>
        <w:tblW w:w="1069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253"/>
        <w:gridCol w:w="1589"/>
        <w:gridCol w:w="709"/>
        <w:gridCol w:w="142"/>
        <w:gridCol w:w="4252"/>
        <w:gridCol w:w="2127"/>
        <w:gridCol w:w="1227"/>
      </w:tblGrid>
      <w:tr w:rsidR="00EF516E" w:rsidRPr="00F74DA6" w:rsidTr="004944DC">
        <w:tc>
          <w:tcPr>
            <w:tcW w:w="10692" w:type="dxa"/>
            <w:gridSpan w:val="8"/>
          </w:tcPr>
          <w:p w:rsidR="00EF516E" w:rsidRPr="00F74DA6" w:rsidRDefault="00EF516E" w:rsidP="00D92084">
            <w:pPr>
              <w:tabs>
                <w:tab w:val="left" w:pos="1134"/>
              </w:tabs>
              <w:jc w:val="center"/>
              <w:rPr>
                <w:bCs/>
                <w:sz w:val="20"/>
                <w:szCs w:val="20"/>
              </w:rPr>
            </w:pPr>
            <w:r w:rsidRPr="00F74DA6">
              <w:rPr>
                <w:sz w:val="20"/>
                <w:szCs w:val="20"/>
                <w:lang w:eastAsia="ar-SA"/>
              </w:rPr>
              <w:t>1. Общие требования</w:t>
            </w:r>
          </w:p>
        </w:tc>
      </w:tr>
      <w:tr w:rsidR="00700FDB" w:rsidRPr="00F74DA6" w:rsidTr="004944DC">
        <w:trPr>
          <w:trHeight w:val="590"/>
        </w:trPr>
        <w:tc>
          <w:tcPr>
            <w:tcW w:w="646" w:type="dxa"/>
            <w:gridSpan w:val="2"/>
            <w:vAlign w:val="center"/>
          </w:tcPr>
          <w:p w:rsidR="009025DD" w:rsidRPr="00F74DA6" w:rsidRDefault="009025DD" w:rsidP="00EF516E">
            <w:pPr>
              <w:tabs>
                <w:tab w:val="left" w:pos="1134"/>
              </w:tabs>
              <w:jc w:val="center"/>
              <w:rPr>
                <w:sz w:val="20"/>
                <w:szCs w:val="20"/>
                <w:lang w:eastAsia="ar-SA"/>
              </w:rPr>
            </w:pPr>
            <w:r w:rsidRPr="00F74DA6">
              <w:rPr>
                <w:bCs/>
                <w:sz w:val="20"/>
                <w:szCs w:val="20"/>
              </w:rPr>
              <w:t>№ п</w:t>
            </w:r>
            <w:r w:rsidRPr="00F74DA6">
              <w:rPr>
                <w:bCs/>
                <w:sz w:val="20"/>
                <w:szCs w:val="20"/>
                <w:lang w:val="en-US"/>
              </w:rPr>
              <w:t>/</w:t>
            </w:r>
            <w:r w:rsidRPr="00F74DA6">
              <w:rPr>
                <w:bCs/>
                <w:sz w:val="20"/>
                <w:szCs w:val="20"/>
              </w:rPr>
              <w:t>п</w:t>
            </w:r>
          </w:p>
        </w:tc>
        <w:tc>
          <w:tcPr>
            <w:tcW w:w="2440" w:type="dxa"/>
            <w:gridSpan w:val="3"/>
            <w:vAlign w:val="center"/>
          </w:tcPr>
          <w:p w:rsidR="009025DD" w:rsidRPr="00F74DA6" w:rsidRDefault="009025DD" w:rsidP="00EF516E">
            <w:pPr>
              <w:tabs>
                <w:tab w:val="left" w:pos="1134"/>
              </w:tabs>
              <w:jc w:val="center"/>
              <w:rPr>
                <w:sz w:val="20"/>
                <w:szCs w:val="20"/>
                <w:lang w:eastAsia="ar-SA"/>
              </w:rPr>
            </w:pPr>
            <w:r w:rsidRPr="00F74DA6">
              <w:rPr>
                <w:bCs/>
                <w:sz w:val="20"/>
                <w:szCs w:val="20"/>
              </w:rPr>
              <w:t>Наименование</w:t>
            </w:r>
            <w:r w:rsidR="00DF284D">
              <w:rPr>
                <w:bCs/>
                <w:sz w:val="20"/>
                <w:szCs w:val="20"/>
              </w:rPr>
              <w:t xml:space="preserve"> </w:t>
            </w:r>
            <w:r w:rsidRPr="00F74DA6">
              <w:rPr>
                <w:bCs/>
                <w:sz w:val="20"/>
                <w:szCs w:val="20"/>
              </w:rPr>
              <w:t>параметра</w:t>
            </w:r>
          </w:p>
        </w:tc>
        <w:tc>
          <w:tcPr>
            <w:tcW w:w="7606" w:type="dxa"/>
            <w:gridSpan w:val="3"/>
            <w:vAlign w:val="center"/>
          </w:tcPr>
          <w:p w:rsidR="009025DD" w:rsidRPr="00F74DA6" w:rsidRDefault="009025DD" w:rsidP="00EF516E">
            <w:pPr>
              <w:tabs>
                <w:tab w:val="left" w:pos="1134"/>
              </w:tabs>
              <w:jc w:val="center"/>
              <w:rPr>
                <w:sz w:val="20"/>
                <w:szCs w:val="20"/>
                <w:lang w:eastAsia="ar-SA"/>
              </w:rPr>
            </w:pPr>
            <w:r w:rsidRPr="00F74DA6">
              <w:rPr>
                <w:bCs/>
                <w:sz w:val="20"/>
                <w:szCs w:val="20"/>
              </w:rPr>
              <w:t>Условия выполнения /Технические требования</w:t>
            </w:r>
          </w:p>
        </w:tc>
      </w:tr>
      <w:tr w:rsidR="00700FDB" w:rsidRPr="00F74DA6" w:rsidTr="004944DC">
        <w:tc>
          <w:tcPr>
            <w:tcW w:w="646" w:type="dxa"/>
            <w:gridSpan w:val="2"/>
          </w:tcPr>
          <w:p w:rsidR="009025DD" w:rsidRPr="00F74DA6" w:rsidRDefault="009025DD" w:rsidP="00D92084">
            <w:pPr>
              <w:tabs>
                <w:tab w:val="left" w:pos="1134"/>
              </w:tabs>
              <w:rPr>
                <w:sz w:val="20"/>
                <w:szCs w:val="20"/>
                <w:lang w:eastAsia="ar-SA"/>
              </w:rPr>
            </w:pPr>
            <w:r w:rsidRPr="00F74DA6">
              <w:rPr>
                <w:sz w:val="20"/>
                <w:szCs w:val="20"/>
                <w:lang w:eastAsia="ar-SA"/>
              </w:rPr>
              <w:t>1</w:t>
            </w:r>
            <w:r w:rsidR="0007300E">
              <w:rPr>
                <w:sz w:val="20"/>
                <w:szCs w:val="20"/>
                <w:lang w:eastAsia="ar-SA"/>
              </w:rPr>
              <w:t>.1</w:t>
            </w:r>
          </w:p>
        </w:tc>
        <w:tc>
          <w:tcPr>
            <w:tcW w:w="2440" w:type="dxa"/>
            <w:gridSpan w:val="3"/>
          </w:tcPr>
          <w:p w:rsidR="009025DD" w:rsidRPr="00F74DA6" w:rsidRDefault="00F43D93" w:rsidP="00ED33DF">
            <w:pPr>
              <w:tabs>
                <w:tab w:val="left" w:pos="1134"/>
              </w:tabs>
              <w:jc w:val="both"/>
              <w:rPr>
                <w:sz w:val="20"/>
                <w:szCs w:val="20"/>
                <w:lang w:eastAsia="ar-SA"/>
              </w:rPr>
            </w:pPr>
            <w:r>
              <w:rPr>
                <w:sz w:val="20"/>
                <w:szCs w:val="20"/>
                <w:lang w:eastAsia="ar-SA"/>
              </w:rPr>
              <w:t xml:space="preserve">Назначение </w:t>
            </w:r>
          </w:p>
        </w:tc>
        <w:tc>
          <w:tcPr>
            <w:tcW w:w="7606" w:type="dxa"/>
            <w:gridSpan w:val="3"/>
            <w:vAlign w:val="center"/>
          </w:tcPr>
          <w:p w:rsidR="009025DD" w:rsidRPr="00F43D93" w:rsidRDefault="00F43D93" w:rsidP="00F43D93">
            <w:pPr>
              <w:tabs>
                <w:tab w:val="left" w:pos="1134"/>
              </w:tabs>
              <w:jc w:val="both"/>
              <w:rPr>
                <w:bCs/>
                <w:sz w:val="20"/>
                <w:szCs w:val="20"/>
              </w:rPr>
            </w:pPr>
            <w:r w:rsidRPr="00F43D93">
              <w:rPr>
                <w:bCs/>
                <w:sz w:val="20"/>
                <w:szCs w:val="20"/>
              </w:rPr>
              <w:t>для обеспечения защиты медицинского персонала и пациентов, находящихся вне здания,  от рассеянного рентгеновского излучения при проведении рентгенодиагностических исследований. Ставни должны закрывать часть окна и устанавливаются внутри здания в соответствии с СанПин 2.6.1.1192-03 «Гигиенические требования к устройству и эксплуатации рентгеновских кабинетов, аппаратов и проведение рентгеновских исследований»</w:t>
            </w:r>
          </w:p>
        </w:tc>
      </w:tr>
      <w:tr w:rsidR="00700FDB" w:rsidRPr="00F74DA6" w:rsidTr="004944DC">
        <w:tc>
          <w:tcPr>
            <w:tcW w:w="646" w:type="dxa"/>
            <w:gridSpan w:val="2"/>
          </w:tcPr>
          <w:p w:rsidR="009025DD" w:rsidRPr="00F74DA6" w:rsidRDefault="0007300E" w:rsidP="00D92084">
            <w:pPr>
              <w:tabs>
                <w:tab w:val="left" w:pos="1134"/>
              </w:tabs>
              <w:rPr>
                <w:sz w:val="20"/>
                <w:szCs w:val="20"/>
                <w:lang w:eastAsia="ar-SA"/>
              </w:rPr>
            </w:pPr>
            <w:r>
              <w:rPr>
                <w:sz w:val="20"/>
                <w:szCs w:val="20"/>
                <w:lang w:eastAsia="ar-SA"/>
              </w:rPr>
              <w:t>1.</w:t>
            </w:r>
            <w:r w:rsidR="009025DD" w:rsidRPr="00F74DA6">
              <w:rPr>
                <w:sz w:val="20"/>
                <w:szCs w:val="20"/>
                <w:lang w:eastAsia="ar-SA"/>
              </w:rPr>
              <w:t>2</w:t>
            </w:r>
          </w:p>
        </w:tc>
        <w:tc>
          <w:tcPr>
            <w:tcW w:w="2440" w:type="dxa"/>
            <w:gridSpan w:val="3"/>
          </w:tcPr>
          <w:p w:rsidR="00F43D93" w:rsidRPr="000874E6" w:rsidRDefault="00F43D93" w:rsidP="004944DC">
            <w:pPr>
              <w:spacing w:before="240"/>
              <w:contextualSpacing/>
              <w:rPr>
                <w:sz w:val="22"/>
                <w:szCs w:val="22"/>
              </w:rPr>
            </w:pPr>
            <w:r w:rsidRPr="00F43D93">
              <w:rPr>
                <w:sz w:val="20"/>
                <w:szCs w:val="20"/>
                <w:lang w:eastAsia="ar-SA"/>
              </w:rPr>
              <w:t>Общие требования к товару и условиям поставки</w:t>
            </w:r>
          </w:p>
          <w:p w:rsidR="009025DD" w:rsidRPr="00F74DA6" w:rsidRDefault="009025DD" w:rsidP="004944DC">
            <w:pPr>
              <w:tabs>
                <w:tab w:val="left" w:pos="1134"/>
              </w:tabs>
              <w:rPr>
                <w:sz w:val="20"/>
                <w:szCs w:val="20"/>
                <w:lang w:eastAsia="ar-SA"/>
              </w:rPr>
            </w:pPr>
          </w:p>
        </w:tc>
        <w:tc>
          <w:tcPr>
            <w:tcW w:w="7606" w:type="dxa"/>
            <w:gridSpan w:val="3"/>
            <w:vAlign w:val="center"/>
          </w:tcPr>
          <w:p w:rsidR="00F43D93" w:rsidRPr="00F43D93" w:rsidRDefault="00F43D93" w:rsidP="00F43D93">
            <w:pPr>
              <w:pStyle w:val="ConsPlusNormal"/>
              <w:ind w:firstLine="34"/>
              <w:contextualSpacing/>
              <w:jc w:val="both"/>
              <w:rPr>
                <w:rFonts w:ascii="Times New Roman" w:hAnsi="Times New Roman" w:cs="Times New Roman"/>
                <w:bCs/>
              </w:rPr>
            </w:pPr>
            <w:r w:rsidRPr="00F43D93">
              <w:rPr>
                <w:rFonts w:ascii="Times New Roman" w:hAnsi="Times New Roman" w:cs="Times New Roman"/>
                <w:bCs/>
              </w:rPr>
              <w:t>1</w:t>
            </w:r>
            <w:r w:rsidR="003F70D0">
              <w:rPr>
                <w:rFonts w:ascii="Times New Roman" w:hAnsi="Times New Roman" w:cs="Times New Roman"/>
                <w:bCs/>
              </w:rPr>
              <w:t>.2</w:t>
            </w:r>
            <w:r w:rsidRPr="00F43D93">
              <w:rPr>
                <w:rFonts w:ascii="Times New Roman" w:hAnsi="Times New Roman" w:cs="Times New Roman"/>
                <w:bCs/>
              </w:rPr>
              <w:t>.1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F43D93" w:rsidRDefault="00F43D93" w:rsidP="00F43D93">
            <w:pPr>
              <w:tabs>
                <w:tab w:val="left" w:pos="1134"/>
              </w:tabs>
              <w:jc w:val="both"/>
              <w:rPr>
                <w:bCs/>
                <w:sz w:val="20"/>
                <w:szCs w:val="20"/>
              </w:rPr>
            </w:pPr>
            <w:r w:rsidRPr="00F43D93">
              <w:rPr>
                <w:bCs/>
                <w:sz w:val="20"/>
                <w:szCs w:val="20"/>
              </w:rPr>
              <w:t>1</w:t>
            </w:r>
            <w:r w:rsidR="003F70D0">
              <w:rPr>
                <w:bCs/>
                <w:sz w:val="20"/>
                <w:szCs w:val="20"/>
              </w:rPr>
              <w:t>.2</w:t>
            </w:r>
            <w:r w:rsidRPr="00F43D93">
              <w:rPr>
                <w:bCs/>
                <w:sz w:val="20"/>
                <w:szCs w:val="20"/>
              </w:rPr>
              <w:t xml:space="preserve">.2. Победитель конкурса обязуется в порядке и на условиях, </w:t>
            </w:r>
            <w:r w:rsidRPr="00112CB6">
              <w:rPr>
                <w:bCs/>
                <w:sz w:val="20"/>
                <w:szCs w:val="20"/>
              </w:rPr>
              <w:t xml:space="preserve">предусмотренных настоящим техническим заданием, передать заказчику или указанному им грузополучателю товар. Победитель конкурса обязуется выполнить работы по </w:t>
            </w:r>
            <w:r w:rsidR="0008509C" w:rsidRPr="00112CB6">
              <w:rPr>
                <w:bCs/>
                <w:sz w:val="20"/>
                <w:szCs w:val="20"/>
              </w:rPr>
              <w:t>доставке</w:t>
            </w:r>
            <w:r w:rsidR="004966BA">
              <w:rPr>
                <w:bCs/>
                <w:sz w:val="20"/>
                <w:szCs w:val="20"/>
              </w:rPr>
              <w:t>, предварительному замеру</w:t>
            </w:r>
            <w:r w:rsidR="0008509C" w:rsidRPr="00112CB6">
              <w:rPr>
                <w:bCs/>
                <w:sz w:val="20"/>
                <w:szCs w:val="20"/>
              </w:rPr>
              <w:t xml:space="preserve"> и монтажу</w:t>
            </w:r>
            <w:r w:rsidRPr="00112CB6">
              <w:rPr>
                <w:bCs/>
                <w:sz w:val="20"/>
                <w:szCs w:val="20"/>
              </w:rPr>
              <w:t xml:space="preserve"> по адресу грузополучателя</w:t>
            </w:r>
            <w:r w:rsidR="0008509C" w:rsidRPr="00112CB6">
              <w:rPr>
                <w:bCs/>
                <w:sz w:val="20"/>
                <w:szCs w:val="20"/>
              </w:rPr>
              <w:t>, указанного в п.</w:t>
            </w:r>
            <w:r w:rsidR="00112CB6" w:rsidRPr="00112CB6">
              <w:rPr>
                <w:bCs/>
                <w:sz w:val="20"/>
                <w:szCs w:val="20"/>
              </w:rPr>
              <w:t>1.5</w:t>
            </w:r>
            <w:r w:rsidR="0008509C" w:rsidRPr="00112CB6">
              <w:rPr>
                <w:bCs/>
                <w:sz w:val="20"/>
                <w:szCs w:val="20"/>
              </w:rPr>
              <w:t>.</w:t>
            </w:r>
          </w:p>
          <w:p w:rsidR="00E61CD3" w:rsidRDefault="00E61CD3" w:rsidP="00F43D93">
            <w:pPr>
              <w:tabs>
                <w:tab w:val="left" w:pos="1134"/>
              </w:tabs>
              <w:jc w:val="both"/>
              <w:rPr>
                <w:bCs/>
                <w:sz w:val="20"/>
                <w:szCs w:val="20"/>
              </w:rPr>
            </w:pPr>
            <w:r>
              <w:rPr>
                <w:bCs/>
                <w:sz w:val="20"/>
                <w:szCs w:val="20"/>
              </w:rPr>
              <w:t>1</w:t>
            </w:r>
            <w:r w:rsidR="003F70D0">
              <w:rPr>
                <w:bCs/>
                <w:sz w:val="20"/>
                <w:szCs w:val="20"/>
              </w:rPr>
              <w:t>.2</w:t>
            </w:r>
            <w:r>
              <w:rPr>
                <w:bCs/>
                <w:sz w:val="20"/>
                <w:szCs w:val="20"/>
              </w:rPr>
              <w:t xml:space="preserve">.3 </w:t>
            </w:r>
            <w:r w:rsidRPr="00E61CD3">
              <w:rPr>
                <w:bCs/>
                <w:sz w:val="20"/>
                <w:szCs w:val="20"/>
              </w:rPr>
              <w:t>Строительные материалы и оборудование, используемые при выполнении работ, приобретаются и поставляются Подрядчиком.</w:t>
            </w:r>
          </w:p>
          <w:p w:rsidR="009025DD" w:rsidRPr="007C7496" w:rsidRDefault="00412F8E" w:rsidP="007C7496">
            <w:pPr>
              <w:tabs>
                <w:tab w:val="left" w:pos="1134"/>
              </w:tabs>
              <w:jc w:val="both"/>
              <w:rPr>
                <w:bCs/>
                <w:sz w:val="20"/>
                <w:szCs w:val="20"/>
              </w:rPr>
            </w:pPr>
            <w:r>
              <w:rPr>
                <w:bCs/>
                <w:sz w:val="20"/>
                <w:szCs w:val="20"/>
              </w:rPr>
              <w:t>1</w:t>
            </w:r>
            <w:r w:rsidR="003F70D0">
              <w:rPr>
                <w:bCs/>
                <w:sz w:val="20"/>
                <w:szCs w:val="20"/>
              </w:rPr>
              <w:t>.2</w:t>
            </w:r>
            <w:r>
              <w:rPr>
                <w:bCs/>
                <w:sz w:val="20"/>
                <w:szCs w:val="20"/>
              </w:rPr>
              <w:t>.</w:t>
            </w:r>
            <w:r w:rsidR="00E61CD3">
              <w:rPr>
                <w:bCs/>
                <w:sz w:val="20"/>
                <w:szCs w:val="20"/>
              </w:rPr>
              <w:t>4</w:t>
            </w:r>
            <w:r w:rsidRPr="007C7496">
              <w:rPr>
                <w:bCs/>
                <w:sz w:val="20"/>
                <w:szCs w:val="20"/>
              </w:rPr>
              <w:t>Работы  должны  производиться  высококвалифицированными специалистами,</w:t>
            </w:r>
            <w:r w:rsidR="007C7496" w:rsidRPr="007C7496">
              <w:rPr>
                <w:bCs/>
                <w:sz w:val="20"/>
                <w:szCs w:val="20"/>
              </w:rPr>
              <w:t xml:space="preserve"> имеющими соответствующие разрешительные документы</w:t>
            </w:r>
            <w:r w:rsidR="006A2590">
              <w:rPr>
                <w:bCs/>
                <w:sz w:val="20"/>
                <w:szCs w:val="20"/>
              </w:rPr>
              <w:t xml:space="preserve">, </w:t>
            </w:r>
            <w:r w:rsidRPr="007C7496">
              <w:rPr>
                <w:bCs/>
                <w:sz w:val="20"/>
                <w:szCs w:val="20"/>
              </w:rPr>
              <w:t>владеющими техническими средствами, необходимыми для проведения монтажных работ, прошедшими обучение, что</w:t>
            </w:r>
            <w:r w:rsidRPr="00523916">
              <w:rPr>
                <w:bCs/>
                <w:sz w:val="20"/>
                <w:szCs w:val="20"/>
              </w:rPr>
              <w:t xml:space="preserve"> должно подтверждаться соответствующими удостоверениями, свидетельствами и сертификатами, в процессе работы  должны </w:t>
            </w:r>
            <w:r w:rsidRPr="007C7496">
              <w:rPr>
                <w:bCs/>
                <w:sz w:val="20"/>
                <w:szCs w:val="20"/>
              </w:rPr>
              <w:t>использоваться  только поверенные средства измерения.</w:t>
            </w:r>
          </w:p>
          <w:p w:rsidR="007C7496" w:rsidRDefault="007C7496" w:rsidP="00E61CD3">
            <w:pPr>
              <w:tabs>
                <w:tab w:val="left" w:pos="1134"/>
              </w:tabs>
              <w:jc w:val="both"/>
              <w:rPr>
                <w:bCs/>
                <w:sz w:val="20"/>
                <w:szCs w:val="20"/>
              </w:rPr>
            </w:pPr>
            <w:r w:rsidRPr="007C7496">
              <w:rPr>
                <w:bCs/>
                <w:sz w:val="20"/>
                <w:szCs w:val="20"/>
              </w:rPr>
              <w:t>1</w:t>
            </w:r>
            <w:r w:rsidR="003F70D0">
              <w:rPr>
                <w:bCs/>
                <w:sz w:val="20"/>
                <w:szCs w:val="20"/>
              </w:rPr>
              <w:t>.2</w:t>
            </w:r>
            <w:r w:rsidRPr="007C7496">
              <w:rPr>
                <w:bCs/>
                <w:sz w:val="20"/>
                <w:szCs w:val="20"/>
              </w:rPr>
              <w:t>.</w:t>
            </w:r>
            <w:r w:rsidR="00E61CD3">
              <w:rPr>
                <w:bCs/>
                <w:sz w:val="20"/>
                <w:szCs w:val="20"/>
              </w:rPr>
              <w:t>5</w:t>
            </w:r>
            <w:r w:rsidRPr="007C7496">
              <w:rPr>
                <w:bCs/>
                <w:sz w:val="20"/>
                <w:szCs w:val="20"/>
              </w:rPr>
              <w:t xml:space="preserve"> До начала выполнения работ Подрядчик обязан представить Заказчику список рабочего персонала и инженерно-технических работников своей организации с ука</w:t>
            </w:r>
            <w:r>
              <w:rPr>
                <w:bCs/>
                <w:sz w:val="20"/>
                <w:szCs w:val="20"/>
              </w:rPr>
              <w:t>занием фамилии, имени, отчества и</w:t>
            </w:r>
            <w:r w:rsidRPr="007C7496">
              <w:rPr>
                <w:bCs/>
                <w:sz w:val="20"/>
                <w:szCs w:val="20"/>
              </w:rPr>
              <w:t xml:space="preserve"> должности, непосредственно выполняющих монтажные работы по адресу Грузополучателя</w:t>
            </w:r>
          </w:p>
          <w:p w:rsidR="00523916" w:rsidRPr="00523916" w:rsidRDefault="00AE2C1F" w:rsidP="00523916">
            <w:pPr>
              <w:tabs>
                <w:tab w:val="left" w:pos="1134"/>
              </w:tabs>
              <w:jc w:val="both"/>
              <w:rPr>
                <w:bCs/>
                <w:sz w:val="20"/>
                <w:szCs w:val="20"/>
              </w:rPr>
            </w:pPr>
            <w:r>
              <w:rPr>
                <w:bCs/>
                <w:sz w:val="20"/>
                <w:szCs w:val="20"/>
              </w:rPr>
              <w:t>1</w:t>
            </w:r>
            <w:r w:rsidR="003F70D0">
              <w:rPr>
                <w:bCs/>
                <w:sz w:val="20"/>
                <w:szCs w:val="20"/>
              </w:rPr>
              <w:t>.2</w:t>
            </w:r>
            <w:r>
              <w:rPr>
                <w:bCs/>
                <w:sz w:val="20"/>
                <w:szCs w:val="20"/>
              </w:rPr>
              <w:t>.6</w:t>
            </w:r>
            <w:r w:rsidRPr="00AE2C1F">
              <w:rPr>
                <w:bCs/>
                <w:sz w:val="20"/>
                <w:szCs w:val="20"/>
              </w:rPr>
              <w:t>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tc>
      </w:tr>
      <w:tr w:rsidR="00700FDB" w:rsidRPr="00F74DA6" w:rsidTr="004944DC">
        <w:tc>
          <w:tcPr>
            <w:tcW w:w="646" w:type="dxa"/>
            <w:gridSpan w:val="2"/>
          </w:tcPr>
          <w:p w:rsidR="009025DD" w:rsidRPr="00F74DA6" w:rsidRDefault="0007300E" w:rsidP="00D92084">
            <w:pPr>
              <w:tabs>
                <w:tab w:val="left" w:pos="1134"/>
              </w:tabs>
              <w:rPr>
                <w:sz w:val="20"/>
                <w:szCs w:val="20"/>
                <w:lang w:eastAsia="ar-SA"/>
              </w:rPr>
            </w:pPr>
            <w:r>
              <w:rPr>
                <w:sz w:val="20"/>
                <w:szCs w:val="20"/>
                <w:lang w:eastAsia="ar-SA"/>
              </w:rPr>
              <w:t>1.3</w:t>
            </w:r>
          </w:p>
        </w:tc>
        <w:tc>
          <w:tcPr>
            <w:tcW w:w="2440" w:type="dxa"/>
            <w:gridSpan w:val="3"/>
          </w:tcPr>
          <w:p w:rsidR="009025DD" w:rsidRPr="00F74DA6" w:rsidRDefault="00447B07" w:rsidP="00447B07">
            <w:pPr>
              <w:rPr>
                <w:sz w:val="20"/>
                <w:szCs w:val="20"/>
              </w:rPr>
            </w:pPr>
            <w:r w:rsidRPr="00447B07">
              <w:rPr>
                <w:sz w:val="20"/>
                <w:szCs w:val="20"/>
              </w:rPr>
              <w:t>Требования к безопасности при выполнении работ</w:t>
            </w:r>
          </w:p>
        </w:tc>
        <w:tc>
          <w:tcPr>
            <w:tcW w:w="7606" w:type="dxa"/>
            <w:gridSpan w:val="3"/>
            <w:vAlign w:val="center"/>
          </w:tcPr>
          <w:p w:rsidR="00447B07" w:rsidRPr="00447B07" w:rsidRDefault="00447B07" w:rsidP="00447B07">
            <w:pPr>
              <w:tabs>
                <w:tab w:val="left" w:pos="1134"/>
              </w:tabs>
              <w:jc w:val="both"/>
              <w:rPr>
                <w:bCs/>
                <w:sz w:val="20"/>
                <w:szCs w:val="20"/>
              </w:rPr>
            </w:pPr>
            <w:r>
              <w:rPr>
                <w:bCs/>
                <w:sz w:val="20"/>
                <w:szCs w:val="20"/>
              </w:rPr>
              <w:t>в</w:t>
            </w:r>
            <w:r w:rsidRPr="00447B07">
              <w:rPr>
                <w:bCs/>
                <w:sz w:val="20"/>
                <w:szCs w:val="20"/>
              </w:rPr>
              <w:t>о время производства работ Подрядчик обязан осуществлять на объекте необходимые противопожарные мероприятия, мероприятия по технике безопасности и охране окружающей среды, работы необходимо вести с соблюдением требований экологических, санитарно-гигиенических, противопожарных и других норм, действующих на территории Российской Федерации, с соблюдением требований:</w:t>
            </w:r>
          </w:p>
          <w:p w:rsidR="00447B07" w:rsidRPr="00447B07" w:rsidRDefault="00447B07" w:rsidP="00447B07">
            <w:pPr>
              <w:tabs>
                <w:tab w:val="left" w:pos="1134"/>
              </w:tabs>
              <w:ind w:firstLine="425"/>
              <w:jc w:val="both"/>
              <w:rPr>
                <w:bCs/>
                <w:sz w:val="20"/>
                <w:szCs w:val="20"/>
              </w:rPr>
            </w:pPr>
            <w:r w:rsidRPr="00447B07">
              <w:rPr>
                <w:bCs/>
                <w:sz w:val="20"/>
                <w:szCs w:val="20"/>
              </w:rPr>
              <w:t>-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w:t>
            </w:r>
            <w:r w:rsidR="009622D4">
              <w:rPr>
                <w:bCs/>
                <w:sz w:val="20"/>
                <w:szCs w:val="20"/>
              </w:rPr>
              <w:t xml:space="preserve"> приставных лестниц стремянок».</w:t>
            </w:r>
          </w:p>
          <w:p w:rsidR="00447B07" w:rsidRPr="00447B07" w:rsidRDefault="00447B07" w:rsidP="00447B07">
            <w:pPr>
              <w:tabs>
                <w:tab w:val="left" w:pos="1134"/>
              </w:tabs>
              <w:ind w:firstLine="425"/>
              <w:jc w:val="both"/>
              <w:rPr>
                <w:bCs/>
                <w:sz w:val="20"/>
                <w:szCs w:val="20"/>
              </w:rPr>
            </w:pPr>
            <w:r w:rsidRPr="00447B07">
              <w:rPr>
                <w:bCs/>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w:t>
            </w:r>
            <w:bookmarkStart w:id="0" w:name="_GoBack"/>
            <w:bookmarkEnd w:id="0"/>
            <w:r w:rsidRPr="00447B07">
              <w:rPr>
                <w:bCs/>
                <w:sz w:val="20"/>
                <w:szCs w:val="20"/>
              </w:rPr>
              <w:t xml:space="preserve">уда работающих на всех этапах выполнения монтажных работ в соответствии с требованиями </w:t>
            </w:r>
            <w:r w:rsidRPr="009622D4">
              <w:rPr>
                <w:bCs/>
                <w:sz w:val="20"/>
                <w:szCs w:val="20"/>
              </w:rPr>
              <w:t>СНиП 12-04-2001, ГОСТ 12.2.013.0-91 ССБТ.</w:t>
            </w:r>
          </w:p>
          <w:p w:rsidR="009025DD" w:rsidRPr="00447B07" w:rsidRDefault="009025DD" w:rsidP="00447B07">
            <w:pPr>
              <w:tabs>
                <w:tab w:val="left" w:pos="1134"/>
              </w:tabs>
              <w:rPr>
                <w:bCs/>
                <w:sz w:val="20"/>
                <w:szCs w:val="20"/>
              </w:rPr>
            </w:pPr>
          </w:p>
        </w:tc>
      </w:tr>
      <w:tr w:rsidR="00447B07" w:rsidRPr="00F74DA6" w:rsidTr="004944DC">
        <w:tc>
          <w:tcPr>
            <w:tcW w:w="646" w:type="dxa"/>
            <w:gridSpan w:val="2"/>
          </w:tcPr>
          <w:p w:rsidR="00447B07" w:rsidRPr="00F74DA6" w:rsidRDefault="00447B07" w:rsidP="0007300E">
            <w:pPr>
              <w:tabs>
                <w:tab w:val="left" w:pos="1134"/>
              </w:tabs>
              <w:rPr>
                <w:sz w:val="20"/>
                <w:szCs w:val="20"/>
                <w:lang w:eastAsia="ar-SA"/>
              </w:rPr>
            </w:pPr>
            <w:r>
              <w:rPr>
                <w:sz w:val="20"/>
                <w:szCs w:val="20"/>
                <w:lang w:eastAsia="ar-SA"/>
              </w:rPr>
              <w:t>1.4</w:t>
            </w:r>
          </w:p>
        </w:tc>
        <w:tc>
          <w:tcPr>
            <w:tcW w:w="2440" w:type="dxa"/>
            <w:gridSpan w:val="3"/>
          </w:tcPr>
          <w:p w:rsidR="00447B07" w:rsidRPr="00F74DA6" w:rsidRDefault="00447B07" w:rsidP="00165078">
            <w:pPr>
              <w:tabs>
                <w:tab w:val="left" w:pos="1134"/>
              </w:tabs>
              <w:rPr>
                <w:sz w:val="20"/>
                <w:szCs w:val="20"/>
                <w:lang w:eastAsia="ar-SA"/>
              </w:rPr>
            </w:pPr>
            <w:r>
              <w:rPr>
                <w:sz w:val="20"/>
                <w:szCs w:val="20"/>
                <w:lang w:eastAsia="ar-SA"/>
              </w:rPr>
              <w:t>Год выпуска изделия</w:t>
            </w:r>
          </w:p>
        </w:tc>
        <w:tc>
          <w:tcPr>
            <w:tcW w:w="7606" w:type="dxa"/>
            <w:gridSpan w:val="3"/>
            <w:vAlign w:val="center"/>
          </w:tcPr>
          <w:p w:rsidR="00447B07" w:rsidRPr="00F74DA6" w:rsidRDefault="00447B07" w:rsidP="00165078">
            <w:pPr>
              <w:tabs>
                <w:tab w:val="left" w:pos="1134"/>
              </w:tabs>
              <w:rPr>
                <w:sz w:val="20"/>
                <w:szCs w:val="20"/>
                <w:lang w:eastAsia="ar-SA"/>
              </w:rPr>
            </w:pPr>
            <w:r>
              <w:rPr>
                <w:sz w:val="20"/>
                <w:szCs w:val="20"/>
                <w:lang w:eastAsia="ar-SA"/>
              </w:rPr>
              <w:t>не ранее 2021г.</w:t>
            </w:r>
          </w:p>
        </w:tc>
      </w:tr>
      <w:tr w:rsidR="00447B07" w:rsidRPr="00F74DA6" w:rsidTr="004944DC">
        <w:tc>
          <w:tcPr>
            <w:tcW w:w="646" w:type="dxa"/>
            <w:gridSpan w:val="2"/>
          </w:tcPr>
          <w:p w:rsidR="00447B07" w:rsidRPr="00F74DA6" w:rsidRDefault="00447B07" w:rsidP="00D92084">
            <w:pPr>
              <w:tabs>
                <w:tab w:val="left" w:pos="1134"/>
              </w:tabs>
              <w:rPr>
                <w:sz w:val="20"/>
                <w:szCs w:val="20"/>
                <w:lang w:eastAsia="ar-SA"/>
              </w:rPr>
            </w:pPr>
            <w:r>
              <w:rPr>
                <w:sz w:val="20"/>
                <w:szCs w:val="20"/>
                <w:lang w:eastAsia="ar-SA"/>
              </w:rPr>
              <w:t>1.</w:t>
            </w:r>
            <w:r w:rsidRPr="00F74DA6">
              <w:rPr>
                <w:sz w:val="20"/>
                <w:szCs w:val="20"/>
                <w:lang w:eastAsia="ar-SA"/>
              </w:rPr>
              <w:t>5</w:t>
            </w:r>
          </w:p>
        </w:tc>
        <w:tc>
          <w:tcPr>
            <w:tcW w:w="2440" w:type="dxa"/>
            <w:gridSpan w:val="3"/>
          </w:tcPr>
          <w:p w:rsidR="00447B07" w:rsidRPr="00F74DA6" w:rsidRDefault="00447B07" w:rsidP="00165078">
            <w:pPr>
              <w:rPr>
                <w:sz w:val="20"/>
                <w:szCs w:val="20"/>
                <w:lang w:eastAsia="ar-SA"/>
              </w:rPr>
            </w:pPr>
            <w:r>
              <w:rPr>
                <w:sz w:val="20"/>
                <w:szCs w:val="20"/>
              </w:rPr>
              <w:t>Срок поставки и оказания услуг по монтажу</w:t>
            </w:r>
          </w:p>
        </w:tc>
        <w:tc>
          <w:tcPr>
            <w:tcW w:w="7606" w:type="dxa"/>
            <w:gridSpan w:val="3"/>
            <w:vAlign w:val="center"/>
          </w:tcPr>
          <w:p w:rsidR="00447B07" w:rsidRPr="00BD58D2" w:rsidRDefault="00447B07" w:rsidP="00165078">
            <w:pPr>
              <w:tabs>
                <w:tab w:val="left" w:pos="1134"/>
              </w:tabs>
              <w:jc w:val="both"/>
              <w:rPr>
                <w:sz w:val="20"/>
                <w:szCs w:val="20"/>
                <w:lang w:eastAsia="ar-SA"/>
              </w:rPr>
            </w:pPr>
            <w:r>
              <w:rPr>
                <w:sz w:val="20"/>
                <w:szCs w:val="20"/>
              </w:rPr>
              <w:t>в</w:t>
            </w:r>
            <w:r w:rsidRPr="00BD58D2">
              <w:rPr>
                <w:sz w:val="20"/>
                <w:szCs w:val="20"/>
              </w:rPr>
              <w:t xml:space="preserve"> течение 35 календарных дней с момента заключения договора</w:t>
            </w:r>
          </w:p>
        </w:tc>
      </w:tr>
      <w:tr w:rsidR="00447B07" w:rsidRPr="00F74DA6" w:rsidTr="00557434">
        <w:trPr>
          <w:trHeight w:val="271"/>
        </w:trPr>
        <w:tc>
          <w:tcPr>
            <w:tcW w:w="646" w:type="dxa"/>
            <w:gridSpan w:val="2"/>
          </w:tcPr>
          <w:p w:rsidR="00447B07" w:rsidRPr="00F74DA6" w:rsidRDefault="00447B07" w:rsidP="00D92084">
            <w:pPr>
              <w:tabs>
                <w:tab w:val="left" w:pos="1134"/>
              </w:tabs>
              <w:rPr>
                <w:sz w:val="20"/>
                <w:szCs w:val="20"/>
                <w:lang w:eastAsia="ar-SA"/>
              </w:rPr>
            </w:pPr>
            <w:r>
              <w:rPr>
                <w:sz w:val="20"/>
                <w:szCs w:val="20"/>
                <w:lang w:eastAsia="ar-SA"/>
              </w:rPr>
              <w:t>1.</w:t>
            </w:r>
            <w:r w:rsidRPr="00F74DA6">
              <w:rPr>
                <w:sz w:val="20"/>
                <w:szCs w:val="20"/>
                <w:lang w:eastAsia="ar-SA"/>
              </w:rPr>
              <w:t>6</w:t>
            </w:r>
          </w:p>
        </w:tc>
        <w:tc>
          <w:tcPr>
            <w:tcW w:w="2440" w:type="dxa"/>
            <w:gridSpan w:val="3"/>
          </w:tcPr>
          <w:p w:rsidR="00447B07" w:rsidRPr="00F74DA6" w:rsidRDefault="00447B07" w:rsidP="00165078">
            <w:pPr>
              <w:tabs>
                <w:tab w:val="left" w:pos="1134"/>
              </w:tabs>
              <w:rPr>
                <w:sz w:val="20"/>
                <w:szCs w:val="20"/>
                <w:lang w:eastAsia="ar-SA"/>
              </w:rPr>
            </w:pPr>
            <w:r>
              <w:rPr>
                <w:bCs/>
                <w:sz w:val="20"/>
                <w:szCs w:val="20"/>
              </w:rPr>
              <w:t>Адрес</w:t>
            </w:r>
            <w:r w:rsidR="007F30F5">
              <w:rPr>
                <w:bCs/>
                <w:sz w:val="20"/>
                <w:szCs w:val="20"/>
              </w:rPr>
              <w:t xml:space="preserve">  </w:t>
            </w:r>
            <w:r>
              <w:rPr>
                <w:bCs/>
                <w:sz w:val="20"/>
                <w:szCs w:val="20"/>
              </w:rPr>
              <w:t xml:space="preserve">оказания услуг </w:t>
            </w:r>
          </w:p>
        </w:tc>
        <w:tc>
          <w:tcPr>
            <w:tcW w:w="7606" w:type="dxa"/>
            <w:gridSpan w:val="3"/>
            <w:vAlign w:val="center"/>
          </w:tcPr>
          <w:p w:rsidR="00447B07" w:rsidRPr="00F74DA6" w:rsidRDefault="00447B07" w:rsidP="00165078">
            <w:pPr>
              <w:tabs>
                <w:tab w:val="left" w:pos="1134"/>
              </w:tabs>
              <w:jc w:val="both"/>
              <w:rPr>
                <w:sz w:val="20"/>
                <w:szCs w:val="20"/>
                <w:lang w:eastAsia="ar-SA"/>
              </w:rPr>
            </w:pPr>
            <w:r>
              <w:rPr>
                <w:bCs/>
                <w:sz w:val="20"/>
                <w:szCs w:val="20"/>
              </w:rPr>
              <w:t>Самарская обл., г. Самара, ул. Аксакова, 13</w:t>
            </w:r>
          </w:p>
        </w:tc>
      </w:tr>
      <w:tr w:rsidR="00447B07" w:rsidRPr="00F74DA6" w:rsidTr="00557434">
        <w:trPr>
          <w:trHeight w:val="6228"/>
        </w:trPr>
        <w:tc>
          <w:tcPr>
            <w:tcW w:w="646" w:type="dxa"/>
            <w:gridSpan w:val="2"/>
          </w:tcPr>
          <w:p w:rsidR="00447B07" w:rsidRPr="00F74DA6" w:rsidRDefault="00447B07" w:rsidP="00D92084">
            <w:pPr>
              <w:tabs>
                <w:tab w:val="left" w:pos="1134"/>
              </w:tabs>
              <w:rPr>
                <w:sz w:val="20"/>
                <w:szCs w:val="20"/>
                <w:lang w:eastAsia="ar-SA"/>
              </w:rPr>
            </w:pPr>
            <w:r>
              <w:rPr>
                <w:sz w:val="20"/>
                <w:szCs w:val="20"/>
                <w:lang w:eastAsia="ar-SA"/>
              </w:rPr>
              <w:lastRenderedPageBreak/>
              <w:t>1.</w:t>
            </w:r>
            <w:r w:rsidRPr="00F74DA6">
              <w:rPr>
                <w:sz w:val="20"/>
                <w:szCs w:val="20"/>
                <w:lang w:eastAsia="ar-SA"/>
              </w:rPr>
              <w:t>7</w:t>
            </w:r>
          </w:p>
        </w:tc>
        <w:tc>
          <w:tcPr>
            <w:tcW w:w="2440" w:type="dxa"/>
            <w:gridSpan w:val="3"/>
          </w:tcPr>
          <w:p w:rsidR="00447B07" w:rsidRPr="00F74DA6" w:rsidRDefault="00447B07" w:rsidP="00165078">
            <w:pPr>
              <w:rPr>
                <w:bCs/>
                <w:sz w:val="20"/>
                <w:szCs w:val="20"/>
              </w:rPr>
            </w:pPr>
            <w:r w:rsidRPr="00E428DF">
              <w:rPr>
                <w:sz w:val="20"/>
                <w:szCs w:val="20"/>
                <w:lang w:eastAsia="ar-SA"/>
              </w:rPr>
              <w:t>Гарантийные обязательства</w:t>
            </w:r>
          </w:p>
        </w:tc>
        <w:tc>
          <w:tcPr>
            <w:tcW w:w="7606" w:type="dxa"/>
            <w:gridSpan w:val="3"/>
            <w:vAlign w:val="center"/>
          </w:tcPr>
          <w:p w:rsidR="00447B07"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.1 п</w:t>
            </w:r>
            <w:r w:rsidRPr="00E428DF">
              <w:rPr>
                <w:rFonts w:ascii="Times New Roman" w:hAnsi="Times New Roman" w:cs="Times New Roman"/>
                <w:bCs/>
              </w:rPr>
              <w:t xml:space="preserve">оставляемое </w:t>
            </w:r>
            <w:r>
              <w:rPr>
                <w:rFonts w:ascii="Times New Roman" w:hAnsi="Times New Roman" w:cs="Times New Roman"/>
                <w:bCs/>
              </w:rPr>
              <w:t>изделие</w:t>
            </w:r>
            <w:r w:rsidRPr="00E428DF">
              <w:rPr>
                <w:rFonts w:ascii="Times New Roman" w:hAnsi="Times New Roman" w:cs="Times New Roman"/>
                <w:bCs/>
              </w:rPr>
              <w:t xml:space="preserve"> должно быть новым, ранее неиспо</w:t>
            </w:r>
            <w:r>
              <w:rPr>
                <w:rFonts w:ascii="Times New Roman" w:hAnsi="Times New Roman" w:cs="Times New Roman"/>
                <w:bCs/>
              </w:rPr>
              <w:t xml:space="preserve">льзованным, серийно выпускаемым; </w:t>
            </w:r>
          </w:p>
          <w:p w:rsidR="00447B07" w:rsidRPr="00E428DF"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.2. п</w:t>
            </w:r>
            <w:r w:rsidRPr="00E428DF">
              <w:rPr>
                <w:rFonts w:ascii="Times New Roman" w:hAnsi="Times New Roman" w:cs="Times New Roman"/>
                <w:bCs/>
              </w:rPr>
              <w:t xml:space="preserve">оставляемое </w:t>
            </w:r>
            <w:r>
              <w:rPr>
                <w:rFonts w:ascii="Times New Roman" w:hAnsi="Times New Roman" w:cs="Times New Roman"/>
                <w:bCs/>
              </w:rPr>
              <w:t xml:space="preserve">изделие </w:t>
            </w:r>
            <w:r w:rsidRPr="00E428DF">
              <w:rPr>
                <w:rFonts w:ascii="Times New Roman" w:hAnsi="Times New Roman" w:cs="Times New Roman"/>
                <w:bCs/>
              </w:rPr>
              <w:t xml:space="preserve">недолжно иметь дефектов, связанных с конструкцией, материалами или функционированием при штатном использовании </w:t>
            </w:r>
            <w:r>
              <w:rPr>
                <w:rFonts w:ascii="Times New Roman" w:hAnsi="Times New Roman" w:cs="Times New Roman"/>
                <w:bCs/>
              </w:rPr>
              <w:t>изделия</w:t>
            </w:r>
            <w:r w:rsidRPr="00E428DF">
              <w:rPr>
                <w:rFonts w:ascii="Times New Roman" w:hAnsi="Times New Roman" w:cs="Times New Roman"/>
                <w:bCs/>
              </w:rPr>
              <w:t xml:space="preserve"> в соответствии со Спецификацией, Техническими требованиями, технической и (или) эксплуатационной документацией производителя (изготовителя) </w:t>
            </w:r>
            <w:r>
              <w:rPr>
                <w:rFonts w:ascii="Times New Roman" w:hAnsi="Times New Roman" w:cs="Times New Roman"/>
                <w:bCs/>
              </w:rPr>
              <w:t>изделия;</w:t>
            </w:r>
          </w:p>
          <w:p w:rsidR="00447B07" w:rsidRPr="00E428DF"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.3 п</w:t>
            </w:r>
            <w:r w:rsidRPr="00E428DF">
              <w:rPr>
                <w:rFonts w:ascii="Times New Roman" w:hAnsi="Times New Roman" w:cs="Times New Roman"/>
                <w:bCs/>
              </w:rPr>
              <w:t xml:space="preserve">оставляемое </w:t>
            </w:r>
            <w:r>
              <w:rPr>
                <w:rFonts w:ascii="Times New Roman" w:hAnsi="Times New Roman" w:cs="Times New Roman"/>
                <w:bCs/>
              </w:rPr>
              <w:t>изделие</w:t>
            </w:r>
            <w:r w:rsidRPr="00E428DF">
              <w:rPr>
                <w:rFonts w:ascii="Times New Roman" w:hAnsi="Times New Roman" w:cs="Times New Roman"/>
                <w:bCs/>
              </w:rPr>
              <w:t xml:space="preserve"> должно соответствовать техническим регламентам, техническим условиям (ТУ) или государственным стандартам (ГОСТ),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rsidR="00447B07"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.4 П</w:t>
            </w:r>
            <w:r w:rsidRPr="00E428DF">
              <w:rPr>
                <w:rFonts w:ascii="Times New Roman" w:hAnsi="Times New Roman" w:cs="Times New Roman"/>
                <w:bCs/>
              </w:rPr>
              <w:t xml:space="preserve">оставщик предоставляет Заказчику гарантии производителя (изготовителя) </w:t>
            </w:r>
            <w:r>
              <w:rPr>
                <w:rFonts w:ascii="Times New Roman" w:hAnsi="Times New Roman" w:cs="Times New Roman"/>
                <w:bCs/>
              </w:rPr>
              <w:t>издели</w:t>
            </w:r>
            <w:r w:rsidRPr="00E428DF">
              <w:rPr>
                <w:rFonts w:ascii="Times New Roman" w:hAnsi="Times New Roman" w:cs="Times New Roman"/>
                <w:bCs/>
              </w:rPr>
              <w:t xml:space="preserve">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w:t>
            </w:r>
            <w:r>
              <w:rPr>
                <w:rFonts w:ascii="Times New Roman" w:hAnsi="Times New Roman" w:cs="Times New Roman"/>
                <w:bCs/>
              </w:rPr>
              <w:t>изделия</w:t>
            </w:r>
            <w:r w:rsidRPr="00E428DF">
              <w:rPr>
                <w:rFonts w:ascii="Times New Roman" w:hAnsi="Times New Roman" w:cs="Times New Roman"/>
                <w:bCs/>
              </w:rPr>
              <w:t xml:space="preserve">, а также надлежащее качество </w:t>
            </w:r>
            <w:r>
              <w:rPr>
                <w:rFonts w:ascii="Times New Roman" w:hAnsi="Times New Roman" w:cs="Times New Roman"/>
                <w:bCs/>
              </w:rPr>
              <w:t>изделия.</w:t>
            </w:r>
          </w:p>
          <w:p w:rsidR="00447B07" w:rsidRPr="00586CDA"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.5 г</w:t>
            </w:r>
            <w:r w:rsidRPr="00586CDA">
              <w:rPr>
                <w:rFonts w:ascii="Times New Roman" w:hAnsi="Times New Roman" w:cs="Times New Roman"/>
                <w:bCs/>
              </w:rPr>
              <w:t>арантия на изделие должно составлять не менее 12 месяцев, но не менее срока гарантии предоставляемой производителем. Гарантийный срок начинает исчисляться со дня подписания Акт приема-передачи и Акта проведения монтажных работ.</w:t>
            </w:r>
          </w:p>
          <w:p w:rsidR="00447B07" w:rsidRPr="00586CDA" w:rsidRDefault="00447B07" w:rsidP="00165078">
            <w:pPr>
              <w:pStyle w:val="ConsPlusNormal"/>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.6 в</w:t>
            </w:r>
            <w:r w:rsidRPr="00586CDA">
              <w:rPr>
                <w:rFonts w:ascii="Times New Roman" w:hAnsi="Times New Roman" w:cs="Times New Roman"/>
                <w:bCs/>
              </w:rPr>
              <w:t xml:space="preserve">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47B07" w:rsidRPr="00E428DF" w:rsidRDefault="00447B07" w:rsidP="00165078">
            <w:pPr>
              <w:pStyle w:val="ConsPlusNormal"/>
              <w:ind w:firstLine="34"/>
              <w:contextualSpacing/>
              <w:jc w:val="both"/>
              <w:rPr>
                <w:rFonts w:ascii="Times New Roman" w:hAnsi="Times New Roman" w:cs="Times New Roman"/>
                <w:bCs/>
              </w:rPr>
            </w:pPr>
            <w:r>
              <w:rPr>
                <w:rFonts w:ascii="Times New Roman" w:hAnsi="Times New Roman" w:cs="Times New Roman"/>
                <w:bCs/>
              </w:rPr>
              <w:t>1</w:t>
            </w:r>
            <w:r w:rsidR="003F70D0">
              <w:rPr>
                <w:rFonts w:ascii="Times New Roman" w:hAnsi="Times New Roman" w:cs="Times New Roman"/>
                <w:bCs/>
              </w:rPr>
              <w:t>.7</w:t>
            </w:r>
            <w:r>
              <w:rPr>
                <w:rFonts w:ascii="Times New Roman" w:hAnsi="Times New Roman" w:cs="Times New Roman"/>
                <w:bCs/>
              </w:rPr>
              <w:t>.7 в</w:t>
            </w:r>
            <w:r w:rsidRPr="00586CDA">
              <w:rPr>
                <w:rFonts w:ascii="Times New Roman" w:hAnsi="Times New Roman" w:cs="Times New Roman"/>
                <w:bCs/>
              </w:rPr>
              <w:t xml:space="preserve"> случае, если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p>
        </w:tc>
      </w:tr>
      <w:tr w:rsidR="00447B07" w:rsidRPr="00F74DA6" w:rsidTr="00557434">
        <w:trPr>
          <w:trHeight w:val="987"/>
        </w:trPr>
        <w:tc>
          <w:tcPr>
            <w:tcW w:w="646" w:type="dxa"/>
            <w:gridSpan w:val="2"/>
          </w:tcPr>
          <w:p w:rsidR="00447B07" w:rsidRPr="00F74DA6" w:rsidRDefault="00447B07" w:rsidP="00D92084">
            <w:pPr>
              <w:tabs>
                <w:tab w:val="left" w:pos="1134"/>
              </w:tabs>
              <w:rPr>
                <w:sz w:val="20"/>
                <w:szCs w:val="20"/>
                <w:lang w:eastAsia="ar-SA"/>
              </w:rPr>
            </w:pPr>
            <w:r>
              <w:rPr>
                <w:sz w:val="20"/>
                <w:szCs w:val="20"/>
                <w:lang w:eastAsia="ar-SA"/>
              </w:rPr>
              <w:t>1.</w:t>
            </w:r>
            <w:r w:rsidRPr="00F74DA6">
              <w:rPr>
                <w:sz w:val="20"/>
                <w:szCs w:val="20"/>
                <w:lang w:eastAsia="ar-SA"/>
              </w:rPr>
              <w:t>8</w:t>
            </w:r>
          </w:p>
        </w:tc>
        <w:tc>
          <w:tcPr>
            <w:tcW w:w="2440" w:type="dxa"/>
            <w:gridSpan w:val="3"/>
          </w:tcPr>
          <w:p w:rsidR="00447B07" w:rsidRPr="00586CDA" w:rsidRDefault="00447B07" w:rsidP="00165078">
            <w:pPr>
              <w:spacing w:before="240"/>
              <w:contextualSpacing/>
              <w:rPr>
                <w:sz w:val="22"/>
                <w:szCs w:val="22"/>
              </w:rPr>
            </w:pPr>
            <w:r w:rsidRPr="00586CDA">
              <w:rPr>
                <w:sz w:val="20"/>
                <w:szCs w:val="20"/>
                <w:lang w:eastAsia="ar-SA"/>
              </w:rPr>
              <w:t>Требования к результатам</w:t>
            </w:r>
          </w:p>
        </w:tc>
        <w:tc>
          <w:tcPr>
            <w:tcW w:w="7606" w:type="dxa"/>
            <w:gridSpan w:val="3"/>
            <w:vAlign w:val="center"/>
          </w:tcPr>
          <w:p w:rsidR="00447B07" w:rsidRPr="00586CDA" w:rsidRDefault="00447B07" w:rsidP="00165078">
            <w:pPr>
              <w:pStyle w:val="ConsPlusNormal"/>
              <w:ind w:firstLine="34"/>
              <w:contextualSpacing/>
              <w:jc w:val="both"/>
              <w:rPr>
                <w:rFonts w:ascii="Times New Roman" w:hAnsi="Times New Roman" w:cs="Times New Roman"/>
                <w:bCs/>
              </w:rPr>
            </w:pPr>
            <w:r w:rsidRPr="00586CDA">
              <w:rPr>
                <w:rFonts w:ascii="Times New Roman" w:hAnsi="Times New Roman" w:cs="Times New Roman"/>
                <w:bCs/>
              </w:rPr>
              <w:t>товар должен быть поставлен в полном объеме,</w:t>
            </w:r>
            <w:r>
              <w:rPr>
                <w:rFonts w:ascii="Times New Roman" w:hAnsi="Times New Roman" w:cs="Times New Roman"/>
                <w:bCs/>
              </w:rPr>
              <w:t xml:space="preserve"> а также проведены монтажные работы</w:t>
            </w:r>
            <w:r w:rsidRPr="00586CDA">
              <w:rPr>
                <w:rFonts w:ascii="Times New Roman" w:hAnsi="Times New Roman" w:cs="Times New Roman"/>
                <w:bCs/>
              </w:rPr>
              <w:t xml:space="preserve"> в установленный срок и соответствовать требованиям, предъявляемым конкурсной документацией </w:t>
            </w:r>
          </w:p>
        </w:tc>
      </w:tr>
      <w:tr w:rsidR="00447B07" w:rsidRPr="00F74DA6" w:rsidTr="004944DC">
        <w:tc>
          <w:tcPr>
            <w:tcW w:w="646" w:type="dxa"/>
            <w:gridSpan w:val="2"/>
          </w:tcPr>
          <w:p w:rsidR="00447B07" w:rsidRPr="00F74DA6" w:rsidRDefault="00447B07" w:rsidP="00D92084">
            <w:pPr>
              <w:tabs>
                <w:tab w:val="left" w:pos="1134"/>
              </w:tabs>
              <w:rPr>
                <w:sz w:val="20"/>
                <w:szCs w:val="20"/>
                <w:lang w:eastAsia="ar-SA"/>
              </w:rPr>
            </w:pPr>
            <w:r>
              <w:rPr>
                <w:sz w:val="20"/>
                <w:szCs w:val="20"/>
                <w:lang w:eastAsia="ar-SA"/>
              </w:rPr>
              <w:t>1.</w:t>
            </w:r>
            <w:r w:rsidRPr="00F74DA6">
              <w:rPr>
                <w:sz w:val="20"/>
                <w:szCs w:val="20"/>
                <w:lang w:eastAsia="ar-SA"/>
              </w:rPr>
              <w:t>9</w:t>
            </w:r>
          </w:p>
        </w:tc>
        <w:tc>
          <w:tcPr>
            <w:tcW w:w="2440" w:type="dxa"/>
            <w:gridSpan w:val="3"/>
          </w:tcPr>
          <w:p w:rsidR="00447B07" w:rsidRPr="00BD58D2" w:rsidRDefault="00447B07" w:rsidP="00165078">
            <w:pPr>
              <w:spacing w:before="240"/>
              <w:contextualSpacing/>
              <w:rPr>
                <w:sz w:val="20"/>
                <w:szCs w:val="20"/>
                <w:lang w:eastAsia="ar-SA"/>
              </w:rPr>
            </w:pPr>
            <w:r w:rsidRPr="00BD58D2">
              <w:rPr>
                <w:sz w:val="20"/>
                <w:szCs w:val="20"/>
                <w:lang w:eastAsia="ar-SA"/>
              </w:rPr>
              <w:t>Требования по передаче заказчику технических и иных документов при поставке товара</w:t>
            </w:r>
          </w:p>
        </w:tc>
        <w:tc>
          <w:tcPr>
            <w:tcW w:w="7606" w:type="dxa"/>
            <w:gridSpan w:val="3"/>
            <w:vAlign w:val="center"/>
          </w:tcPr>
          <w:p w:rsidR="00447B07" w:rsidRPr="00BD58D2" w:rsidRDefault="00447B07" w:rsidP="00165078">
            <w:pPr>
              <w:pStyle w:val="ConsPlusNormal"/>
              <w:ind w:firstLine="34"/>
              <w:contextualSpacing/>
              <w:jc w:val="both"/>
              <w:rPr>
                <w:rFonts w:ascii="Times New Roman" w:hAnsi="Times New Roman" w:cs="Times New Roman"/>
                <w:bCs/>
              </w:rPr>
            </w:pPr>
            <w:r w:rsidRPr="00BD58D2">
              <w:rPr>
                <w:rFonts w:ascii="Times New Roman" w:hAnsi="Times New Roman" w:cs="Times New Roman"/>
                <w:bCs/>
              </w:rPr>
              <w:t>Поставщик обязан предоставить Заказчику вместе с Товаром сопроводительную документацию: счета-фактуры, оригинал транспортной накладной на поставленный товар с указанием наименования Товара на русском языке, заверенную копию российского сертификата соответствия установленного законодательством РФ образца, документа, подтверждающего страну происхождения товара</w:t>
            </w:r>
            <w:r>
              <w:rPr>
                <w:rFonts w:ascii="Times New Roman" w:hAnsi="Times New Roman" w:cs="Times New Roman"/>
                <w:bCs/>
              </w:rPr>
              <w:t>, паспорт</w:t>
            </w:r>
            <w:r w:rsidRPr="00BD58D2">
              <w:rPr>
                <w:rFonts w:ascii="Times New Roman" w:hAnsi="Times New Roman" w:cs="Times New Roman"/>
                <w:bCs/>
              </w:rPr>
              <w:t xml:space="preserve">. </w:t>
            </w:r>
          </w:p>
          <w:p w:rsidR="00447B07" w:rsidRPr="00BD58D2" w:rsidRDefault="00447B07" w:rsidP="00165078">
            <w:pPr>
              <w:pStyle w:val="ConsPlusNormal"/>
              <w:ind w:firstLine="34"/>
              <w:contextualSpacing/>
              <w:jc w:val="both"/>
              <w:rPr>
                <w:rFonts w:ascii="Times New Roman" w:hAnsi="Times New Roman" w:cs="Times New Roman"/>
                <w:bCs/>
              </w:rPr>
            </w:pPr>
          </w:p>
        </w:tc>
      </w:tr>
      <w:tr w:rsidR="00ED1221" w:rsidRPr="00F74DA6" w:rsidTr="00557434">
        <w:trPr>
          <w:trHeight w:val="424"/>
        </w:trPr>
        <w:tc>
          <w:tcPr>
            <w:tcW w:w="10692" w:type="dxa"/>
            <w:gridSpan w:val="8"/>
            <w:vAlign w:val="center"/>
          </w:tcPr>
          <w:p w:rsidR="00ED1221" w:rsidRPr="00F74DA6" w:rsidRDefault="00ED1221" w:rsidP="00557434">
            <w:pPr>
              <w:tabs>
                <w:tab w:val="left" w:pos="1134"/>
              </w:tabs>
              <w:jc w:val="center"/>
              <w:rPr>
                <w:sz w:val="20"/>
                <w:szCs w:val="20"/>
                <w:lang w:eastAsia="ar-SA"/>
              </w:rPr>
            </w:pPr>
            <w:r>
              <w:rPr>
                <w:sz w:val="20"/>
                <w:szCs w:val="20"/>
                <w:lang w:eastAsia="ar-SA"/>
              </w:rPr>
              <w:t>2. Технические характеристики</w:t>
            </w:r>
          </w:p>
        </w:tc>
      </w:tr>
      <w:tr w:rsidR="001C33BB" w:rsidRPr="00F74DA6" w:rsidTr="00557434">
        <w:tc>
          <w:tcPr>
            <w:tcW w:w="393" w:type="dxa"/>
            <w:vAlign w:val="center"/>
          </w:tcPr>
          <w:p w:rsidR="001C33BB" w:rsidRPr="000874E6" w:rsidRDefault="001C33BB" w:rsidP="00165078">
            <w:pPr>
              <w:contextualSpacing/>
              <w:jc w:val="center"/>
              <w:rPr>
                <w:color w:val="000000"/>
                <w:sz w:val="20"/>
                <w:szCs w:val="20"/>
              </w:rPr>
            </w:pPr>
            <w:r w:rsidRPr="000874E6">
              <w:rPr>
                <w:color w:val="000000"/>
                <w:sz w:val="20"/>
                <w:szCs w:val="20"/>
              </w:rPr>
              <w:t>№ п/п</w:t>
            </w:r>
          </w:p>
        </w:tc>
        <w:tc>
          <w:tcPr>
            <w:tcW w:w="1842" w:type="dxa"/>
            <w:gridSpan w:val="2"/>
            <w:vAlign w:val="center"/>
          </w:tcPr>
          <w:p w:rsidR="001C33BB" w:rsidRPr="000874E6" w:rsidRDefault="001C33BB" w:rsidP="00165078">
            <w:pPr>
              <w:contextualSpacing/>
              <w:jc w:val="center"/>
              <w:rPr>
                <w:color w:val="000000"/>
                <w:sz w:val="20"/>
                <w:szCs w:val="20"/>
              </w:rPr>
            </w:pPr>
            <w:r w:rsidRPr="000874E6">
              <w:rPr>
                <w:color w:val="000000"/>
                <w:sz w:val="20"/>
                <w:szCs w:val="20"/>
              </w:rPr>
              <w:t>Наименование товара</w:t>
            </w:r>
          </w:p>
        </w:tc>
        <w:tc>
          <w:tcPr>
            <w:tcW w:w="7230" w:type="dxa"/>
            <w:gridSpan w:val="4"/>
            <w:vAlign w:val="center"/>
          </w:tcPr>
          <w:p w:rsidR="001C33BB" w:rsidRPr="000874E6" w:rsidRDefault="001C33BB" w:rsidP="00165078">
            <w:pPr>
              <w:contextualSpacing/>
              <w:jc w:val="center"/>
              <w:rPr>
                <w:color w:val="000000"/>
                <w:sz w:val="20"/>
                <w:szCs w:val="20"/>
              </w:rPr>
            </w:pPr>
            <w:r w:rsidRPr="000874E6">
              <w:rPr>
                <w:color w:val="000000"/>
                <w:sz w:val="20"/>
                <w:szCs w:val="20"/>
              </w:rPr>
              <w:t>Технические требования и параметры</w:t>
            </w:r>
          </w:p>
        </w:tc>
        <w:tc>
          <w:tcPr>
            <w:tcW w:w="1227" w:type="dxa"/>
            <w:vAlign w:val="center"/>
          </w:tcPr>
          <w:p w:rsidR="001C33BB" w:rsidRPr="00557434" w:rsidRDefault="001C33BB" w:rsidP="00557434">
            <w:pPr>
              <w:tabs>
                <w:tab w:val="left" w:pos="1134"/>
              </w:tabs>
              <w:jc w:val="center"/>
              <w:rPr>
                <w:color w:val="000000"/>
                <w:sz w:val="20"/>
                <w:szCs w:val="20"/>
              </w:rPr>
            </w:pPr>
            <w:r w:rsidRPr="000874E6">
              <w:rPr>
                <w:color w:val="000000"/>
                <w:sz w:val="20"/>
                <w:szCs w:val="20"/>
              </w:rPr>
              <w:t>Кол-во</w:t>
            </w:r>
          </w:p>
        </w:tc>
      </w:tr>
      <w:tr w:rsidR="00954BDD" w:rsidRPr="00F74DA6" w:rsidTr="00557434">
        <w:tc>
          <w:tcPr>
            <w:tcW w:w="393" w:type="dxa"/>
            <w:vMerge w:val="restart"/>
            <w:vAlign w:val="center"/>
          </w:tcPr>
          <w:p w:rsidR="00954BDD" w:rsidRPr="00F74DA6" w:rsidRDefault="00954BDD" w:rsidP="00954BDD">
            <w:pPr>
              <w:tabs>
                <w:tab w:val="left" w:pos="1134"/>
              </w:tabs>
              <w:jc w:val="center"/>
              <w:rPr>
                <w:sz w:val="20"/>
                <w:szCs w:val="20"/>
                <w:lang w:eastAsia="ar-SA"/>
              </w:rPr>
            </w:pPr>
            <w:r>
              <w:rPr>
                <w:sz w:val="20"/>
                <w:szCs w:val="20"/>
                <w:lang w:eastAsia="ar-SA"/>
              </w:rPr>
              <w:t>1</w:t>
            </w:r>
          </w:p>
        </w:tc>
        <w:tc>
          <w:tcPr>
            <w:tcW w:w="1842" w:type="dxa"/>
            <w:gridSpan w:val="2"/>
            <w:vMerge w:val="restart"/>
            <w:vAlign w:val="center"/>
          </w:tcPr>
          <w:p w:rsidR="00954BDD" w:rsidRPr="00586CDA" w:rsidRDefault="00954BDD" w:rsidP="00954BDD">
            <w:pPr>
              <w:spacing w:before="240"/>
              <w:contextualSpacing/>
              <w:jc w:val="center"/>
              <w:rPr>
                <w:sz w:val="22"/>
                <w:szCs w:val="22"/>
              </w:rPr>
            </w:pPr>
            <w:r w:rsidRPr="00936581">
              <w:rPr>
                <w:sz w:val="20"/>
                <w:szCs w:val="20"/>
              </w:rPr>
              <w:t>Ставни рентгенозащитные</w:t>
            </w:r>
          </w:p>
        </w:tc>
        <w:tc>
          <w:tcPr>
            <w:tcW w:w="709" w:type="dxa"/>
            <w:vAlign w:val="center"/>
          </w:tcPr>
          <w:p w:rsidR="00954BDD" w:rsidRPr="000874E6" w:rsidRDefault="00954BDD" w:rsidP="00165078">
            <w:pPr>
              <w:contextualSpacing/>
              <w:jc w:val="center"/>
              <w:rPr>
                <w:color w:val="000000"/>
                <w:sz w:val="20"/>
                <w:szCs w:val="20"/>
              </w:rPr>
            </w:pPr>
            <w:r w:rsidRPr="000874E6">
              <w:rPr>
                <w:color w:val="000000"/>
                <w:sz w:val="20"/>
                <w:szCs w:val="20"/>
              </w:rPr>
              <w:t>№ п/п</w:t>
            </w:r>
          </w:p>
        </w:tc>
        <w:tc>
          <w:tcPr>
            <w:tcW w:w="4394" w:type="dxa"/>
            <w:gridSpan w:val="2"/>
            <w:vAlign w:val="center"/>
          </w:tcPr>
          <w:p w:rsidR="00954BDD" w:rsidRPr="000874E6" w:rsidRDefault="00954BDD" w:rsidP="00165078">
            <w:pPr>
              <w:contextualSpacing/>
              <w:jc w:val="center"/>
              <w:rPr>
                <w:color w:val="000000"/>
                <w:sz w:val="20"/>
                <w:szCs w:val="20"/>
              </w:rPr>
            </w:pPr>
            <w:r w:rsidRPr="000874E6">
              <w:rPr>
                <w:color w:val="000000"/>
                <w:sz w:val="20"/>
                <w:szCs w:val="20"/>
              </w:rPr>
              <w:t>Наименование показателя, единица измерения показателя* (при наличии)</w:t>
            </w:r>
          </w:p>
        </w:tc>
        <w:tc>
          <w:tcPr>
            <w:tcW w:w="2127" w:type="dxa"/>
            <w:vAlign w:val="center"/>
          </w:tcPr>
          <w:p w:rsidR="00954BDD" w:rsidRPr="000874E6" w:rsidRDefault="00954BDD" w:rsidP="00165078">
            <w:pPr>
              <w:contextualSpacing/>
              <w:jc w:val="center"/>
              <w:rPr>
                <w:color w:val="000000"/>
                <w:sz w:val="22"/>
                <w:szCs w:val="22"/>
              </w:rPr>
            </w:pPr>
            <w:r w:rsidRPr="000874E6">
              <w:rPr>
                <w:color w:val="000000"/>
                <w:sz w:val="20"/>
                <w:szCs w:val="20"/>
              </w:rPr>
              <w:t>Значение показателя</w:t>
            </w:r>
          </w:p>
        </w:tc>
        <w:tc>
          <w:tcPr>
            <w:tcW w:w="1227" w:type="dxa"/>
            <w:vMerge w:val="restart"/>
            <w:vAlign w:val="center"/>
          </w:tcPr>
          <w:p w:rsidR="00954BDD" w:rsidRPr="00557434" w:rsidRDefault="00954BDD" w:rsidP="00954BDD">
            <w:pPr>
              <w:tabs>
                <w:tab w:val="left" w:pos="1134"/>
              </w:tabs>
              <w:jc w:val="center"/>
              <w:rPr>
                <w:color w:val="000000"/>
                <w:sz w:val="20"/>
                <w:szCs w:val="20"/>
              </w:rPr>
            </w:pPr>
            <w:r w:rsidRPr="00557434">
              <w:rPr>
                <w:color w:val="000000"/>
                <w:sz w:val="20"/>
                <w:szCs w:val="20"/>
              </w:rPr>
              <w:t>2 шт.</w:t>
            </w: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1</w:t>
            </w:r>
          </w:p>
        </w:tc>
        <w:tc>
          <w:tcPr>
            <w:tcW w:w="4394" w:type="dxa"/>
            <w:gridSpan w:val="2"/>
            <w:vAlign w:val="center"/>
          </w:tcPr>
          <w:p w:rsidR="00954BDD" w:rsidRPr="001102E1" w:rsidRDefault="00954BDD" w:rsidP="003A175F">
            <w:pPr>
              <w:contextualSpacing/>
              <w:rPr>
                <w:color w:val="000000"/>
                <w:sz w:val="20"/>
                <w:szCs w:val="20"/>
              </w:rPr>
            </w:pPr>
            <w:r w:rsidRPr="001102E1">
              <w:rPr>
                <w:color w:val="000000"/>
                <w:sz w:val="20"/>
                <w:szCs w:val="20"/>
              </w:rPr>
              <w:t xml:space="preserve">Размеры </w:t>
            </w:r>
            <w:r w:rsidR="0098724B" w:rsidRPr="001102E1">
              <w:rPr>
                <w:color w:val="000000"/>
                <w:sz w:val="20"/>
                <w:szCs w:val="20"/>
              </w:rPr>
              <w:t xml:space="preserve">оконного </w:t>
            </w:r>
            <w:r w:rsidRPr="001102E1">
              <w:rPr>
                <w:color w:val="000000"/>
                <w:sz w:val="20"/>
                <w:szCs w:val="20"/>
              </w:rPr>
              <w:t>проема (ширина), мм</w:t>
            </w:r>
          </w:p>
        </w:tc>
        <w:tc>
          <w:tcPr>
            <w:tcW w:w="2127" w:type="dxa"/>
            <w:vAlign w:val="center"/>
          </w:tcPr>
          <w:p w:rsidR="00954BDD" w:rsidRPr="001102E1" w:rsidRDefault="00954BDD" w:rsidP="003A175F">
            <w:pPr>
              <w:contextualSpacing/>
              <w:jc w:val="center"/>
              <w:rPr>
                <w:color w:val="000000"/>
                <w:sz w:val="20"/>
                <w:szCs w:val="20"/>
              </w:rPr>
            </w:pPr>
            <w:r w:rsidRPr="001102E1">
              <w:rPr>
                <w:color w:val="000000"/>
                <w:sz w:val="20"/>
                <w:szCs w:val="20"/>
              </w:rPr>
              <w:t>1470</w:t>
            </w:r>
          </w:p>
        </w:tc>
        <w:tc>
          <w:tcPr>
            <w:tcW w:w="1227" w:type="dxa"/>
            <w:vMerge/>
            <w:vAlign w:val="center"/>
          </w:tcPr>
          <w:p w:rsidR="00954BDD" w:rsidRPr="00F74DA6" w:rsidRDefault="00954BDD"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2</w:t>
            </w:r>
          </w:p>
        </w:tc>
        <w:tc>
          <w:tcPr>
            <w:tcW w:w="4394" w:type="dxa"/>
            <w:gridSpan w:val="2"/>
            <w:vAlign w:val="center"/>
          </w:tcPr>
          <w:p w:rsidR="00954BDD" w:rsidRPr="001102E1" w:rsidRDefault="00954BDD" w:rsidP="003A175F">
            <w:pPr>
              <w:contextualSpacing/>
              <w:rPr>
                <w:color w:val="000000"/>
                <w:sz w:val="20"/>
                <w:szCs w:val="20"/>
              </w:rPr>
            </w:pPr>
            <w:r w:rsidRPr="001102E1">
              <w:rPr>
                <w:color w:val="000000"/>
                <w:sz w:val="20"/>
                <w:szCs w:val="20"/>
              </w:rPr>
              <w:t>Высота створок, мм</w:t>
            </w:r>
          </w:p>
        </w:tc>
        <w:tc>
          <w:tcPr>
            <w:tcW w:w="2127" w:type="dxa"/>
            <w:vAlign w:val="center"/>
          </w:tcPr>
          <w:p w:rsidR="00954BDD" w:rsidRPr="001102E1" w:rsidRDefault="00954BDD" w:rsidP="003A175F">
            <w:pPr>
              <w:contextualSpacing/>
              <w:jc w:val="center"/>
              <w:rPr>
                <w:color w:val="000000"/>
                <w:sz w:val="20"/>
                <w:szCs w:val="20"/>
              </w:rPr>
            </w:pPr>
            <w:r w:rsidRPr="001102E1">
              <w:rPr>
                <w:color w:val="000000"/>
                <w:sz w:val="20"/>
                <w:szCs w:val="20"/>
              </w:rPr>
              <w:t>не менее 500</w:t>
            </w:r>
          </w:p>
        </w:tc>
        <w:tc>
          <w:tcPr>
            <w:tcW w:w="1227" w:type="dxa"/>
            <w:vMerge/>
            <w:vAlign w:val="center"/>
          </w:tcPr>
          <w:p w:rsidR="00954BDD" w:rsidRPr="00F74DA6" w:rsidRDefault="00954BDD"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3</w:t>
            </w:r>
          </w:p>
        </w:tc>
        <w:tc>
          <w:tcPr>
            <w:tcW w:w="4394" w:type="dxa"/>
            <w:gridSpan w:val="2"/>
            <w:vAlign w:val="center"/>
          </w:tcPr>
          <w:p w:rsidR="00954BDD" w:rsidRPr="001102E1" w:rsidRDefault="00954BDD" w:rsidP="001C33BB">
            <w:pPr>
              <w:contextualSpacing/>
              <w:rPr>
                <w:color w:val="000000"/>
                <w:sz w:val="20"/>
                <w:szCs w:val="20"/>
              </w:rPr>
            </w:pPr>
            <w:r w:rsidRPr="001102E1">
              <w:rPr>
                <w:color w:val="000000"/>
                <w:sz w:val="20"/>
                <w:szCs w:val="20"/>
              </w:rPr>
              <w:t xml:space="preserve">Величина свинцового эквивалента </w:t>
            </w:r>
            <w:r w:rsidRPr="001102E1">
              <w:rPr>
                <w:color w:val="000000"/>
                <w:sz w:val="20"/>
                <w:szCs w:val="20"/>
                <w:lang w:val="en-US"/>
              </w:rPr>
              <w:t>Pb</w:t>
            </w:r>
            <w:r w:rsidRPr="001102E1">
              <w:rPr>
                <w:color w:val="000000"/>
                <w:sz w:val="20"/>
                <w:szCs w:val="20"/>
              </w:rPr>
              <w:t>, мм</w:t>
            </w:r>
          </w:p>
        </w:tc>
        <w:tc>
          <w:tcPr>
            <w:tcW w:w="2127" w:type="dxa"/>
            <w:vAlign w:val="center"/>
          </w:tcPr>
          <w:p w:rsidR="00954BDD" w:rsidRPr="001102E1" w:rsidRDefault="00954BDD" w:rsidP="00165078">
            <w:pPr>
              <w:contextualSpacing/>
              <w:jc w:val="center"/>
              <w:rPr>
                <w:color w:val="000000"/>
                <w:sz w:val="20"/>
                <w:szCs w:val="20"/>
              </w:rPr>
            </w:pPr>
            <w:r w:rsidRPr="001102E1">
              <w:rPr>
                <w:color w:val="000000"/>
                <w:sz w:val="20"/>
                <w:szCs w:val="20"/>
              </w:rPr>
              <w:t>не менее 0,5</w:t>
            </w:r>
          </w:p>
        </w:tc>
        <w:tc>
          <w:tcPr>
            <w:tcW w:w="1227" w:type="dxa"/>
            <w:vMerge/>
            <w:vAlign w:val="center"/>
          </w:tcPr>
          <w:p w:rsidR="00954BDD" w:rsidRPr="00F74DA6" w:rsidRDefault="00954BDD"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4</w:t>
            </w:r>
          </w:p>
        </w:tc>
        <w:tc>
          <w:tcPr>
            <w:tcW w:w="4394" w:type="dxa"/>
            <w:gridSpan w:val="2"/>
            <w:vAlign w:val="center"/>
          </w:tcPr>
          <w:p w:rsidR="00954BDD" w:rsidRPr="000874E6" w:rsidRDefault="00954BDD" w:rsidP="001C33BB">
            <w:pPr>
              <w:contextualSpacing/>
              <w:rPr>
                <w:color w:val="000000"/>
                <w:sz w:val="20"/>
                <w:szCs w:val="20"/>
              </w:rPr>
            </w:pPr>
            <w:r>
              <w:rPr>
                <w:color w:val="000000"/>
                <w:sz w:val="20"/>
                <w:szCs w:val="20"/>
              </w:rPr>
              <w:t>Обналичка с 3-х сторон</w:t>
            </w:r>
          </w:p>
        </w:tc>
        <w:tc>
          <w:tcPr>
            <w:tcW w:w="2127" w:type="dxa"/>
            <w:vAlign w:val="center"/>
          </w:tcPr>
          <w:p w:rsidR="00954BDD" w:rsidRPr="000874E6" w:rsidRDefault="00954BDD" w:rsidP="00165078">
            <w:pPr>
              <w:contextualSpacing/>
              <w:jc w:val="center"/>
              <w:rPr>
                <w:color w:val="000000"/>
                <w:sz w:val="20"/>
                <w:szCs w:val="20"/>
              </w:rPr>
            </w:pPr>
            <w:r>
              <w:rPr>
                <w:color w:val="000000"/>
                <w:sz w:val="20"/>
                <w:szCs w:val="20"/>
              </w:rPr>
              <w:t>наличие</w:t>
            </w:r>
          </w:p>
        </w:tc>
        <w:tc>
          <w:tcPr>
            <w:tcW w:w="1227" w:type="dxa"/>
            <w:vMerge/>
            <w:vAlign w:val="center"/>
          </w:tcPr>
          <w:p w:rsidR="00954BDD" w:rsidRPr="00F74DA6" w:rsidRDefault="00954BDD"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5</w:t>
            </w:r>
          </w:p>
        </w:tc>
        <w:tc>
          <w:tcPr>
            <w:tcW w:w="4394" w:type="dxa"/>
            <w:gridSpan w:val="2"/>
            <w:vAlign w:val="center"/>
          </w:tcPr>
          <w:p w:rsidR="00954BDD" w:rsidRPr="000874E6" w:rsidRDefault="00954BDD" w:rsidP="001C33BB">
            <w:pPr>
              <w:contextualSpacing/>
              <w:rPr>
                <w:color w:val="000000"/>
                <w:sz w:val="20"/>
                <w:szCs w:val="20"/>
              </w:rPr>
            </w:pPr>
            <w:r>
              <w:rPr>
                <w:color w:val="000000"/>
                <w:sz w:val="20"/>
                <w:szCs w:val="20"/>
              </w:rPr>
              <w:t>Количество створок, шт.</w:t>
            </w:r>
          </w:p>
        </w:tc>
        <w:tc>
          <w:tcPr>
            <w:tcW w:w="2127" w:type="dxa"/>
            <w:vAlign w:val="center"/>
          </w:tcPr>
          <w:p w:rsidR="00954BDD" w:rsidRPr="000874E6" w:rsidRDefault="00954BDD" w:rsidP="00165078">
            <w:pPr>
              <w:contextualSpacing/>
              <w:jc w:val="center"/>
              <w:rPr>
                <w:color w:val="000000"/>
                <w:sz w:val="20"/>
                <w:szCs w:val="20"/>
              </w:rPr>
            </w:pPr>
            <w:r>
              <w:rPr>
                <w:color w:val="000000"/>
                <w:sz w:val="20"/>
                <w:szCs w:val="20"/>
              </w:rPr>
              <w:t>2</w:t>
            </w:r>
          </w:p>
        </w:tc>
        <w:tc>
          <w:tcPr>
            <w:tcW w:w="1227" w:type="dxa"/>
            <w:vMerge/>
            <w:vAlign w:val="center"/>
          </w:tcPr>
          <w:p w:rsidR="00954BDD" w:rsidRPr="00F74DA6" w:rsidRDefault="00954BDD"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954BDD" w:rsidP="00165078">
            <w:pPr>
              <w:contextualSpacing/>
              <w:jc w:val="center"/>
              <w:rPr>
                <w:color w:val="000000"/>
                <w:sz w:val="20"/>
                <w:szCs w:val="20"/>
              </w:rPr>
            </w:pPr>
            <w:r>
              <w:rPr>
                <w:color w:val="000000"/>
                <w:sz w:val="20"/>
                <w:szCs w:val="20"/>
              </w:rPr>
              <w:t>6</w:t>
            </w:r>
          </w:p>
        </w:tc>
        <w:tc>
          <w:tcPr>
            <w:tcW w:w="4394" w:type="dxa"/>
            <w:gridSpan w:val="2"/>
            <w:vAlign w:val="center"/>
          </w:tcPr>
          <w:p w:rsidR="00954BDD" w:rsidRPr="000874E6" w:rsidRDefault="00954BDD" w:rsidP="001C33BB">
            <w:pPr>
              <w:contextualSpacing/>
              <w:rPr>
                <w:color w:val="000000"/>
                <w:sz w:val="20"/>
                <w:szCs w:val="20"/>
              </w:rPr>
            </w:pPr>
            <w:r>
              <w:rPr>
                <w:color w:val="000000"/>
                <w:sz w:val="20"/>
                <w:szCs w:val="20"/>
              </w:rPr>
              <w:t>Рабочая створка</w:t>
            </w:r>
          </w:p>
        </w:tc>
        <w:tc>
          <w:tcPr>
            <w:tcW w:w="2127" w:type="dxa"/>
            <w:vAlign w:val="center"/>
          </w:tcPr>
          <w:p w:rsidR="00954BDD" w:rsidRPr="000874E6" w:rsidRDefault="00954BDD" w:rsidP="00165078">
            <w:pPr>
              <w:contextualSpacing/>
              <w:jc w:val="center"/>
              <w:rPr>
                <w:color w:val="000000"/>
                <w:sz w:val="20"/>
                <w:szCs w:val="20"/>
              </w:rPr>
            </w:pPr>
            <w:r>
              <w:rPr>
                <w:color w:val="000000"/>
                <w:sz w:val="20"/>
                <w:szCs w:val="20"/>
              </w:rPr>
              <w:t>правая</w:t>
            </w:r>
          </w:p>
        </w:tc>
        <w:tc>
          <w:tcPr>
            <w:tcW w:w="1227" w:type="dxa"/>
            <w:vMerge/>
            <w:vAlign w:val="center"/>
          </w:tcPr>
          <w:p w:rsidR="00954BDD" w:rsidRPr="00F74DA6" w:rsidRDefault="00954BDD" w:rsidP="00F43D93">
            <w:pPr>
              <w:tabs>
                <w:tab w:val="left" w:pos="1134"/>
              </w:tabs>
              <w:rPr>
                <w:sz w:val="20"/>
                <w:szCs w:val="20"/>
                <w:lang w:eastAsia="ar-SA"/>
              </w:rPr>
            </w:pPr>
          </w:p>
        </w:tc>
      </w:tr>
      <w:tr w:rsidR="00787066" w:rsidRPr="00F74DA6" w:rsidTr="00557434">
        <w:tc>
          <w:tcPr>
            <w:tcW w:w="393" w:type="dxa"/>
            <w:vMerge/>
          </w:tcPr>
          <w:p w:rsidR="00787066" w:rsidRPr="00F74DA6" w:rsidRDefault="00787066" w:rsidP="00D92084">
            <w:pPr>
              <w:tabs>
                <w:tab w:val="left" w:pos="1134"/>
              </w:tabs>
              <w:rPr>
                <w:sz w:val="20"/>
                <w:szCs w:val="20"/>
                <w:lang w:eastAsia="ar-SA"/>
              </w:rPr>
            </w:pPr>
          </w:p>
        </w:tc>
        <w:tc>
          <w:tcPr>
            <w:tcW w:w="1842" w:type="dxa"/>
            <w:gridSpan w:val="2"/>
            <w:vMerge/>
          </w:tcPr>
          <w:p w:rsidR="00787066" w:rsidRPr="00586CDA" w:rsidRDefault="00787066" w:rsidP="004944DC">
            <w:pPr>
              <w:spacing w:before="240"/>
              <w:contextualSpacing/>
              <w:rPr>
                <w:sz w:val="22"/>
                <w:szCs w:val="22"/>
              </w:rPr>
            </w:pPr>
          </w:p>
        </w:tc>
        <w:tc>
          <w:tcPr>
            <w:tcW w:w="709" w:type="dxa"/>
            <w:vAlign w:val="center"/>
          </w:tcPr>
          <w:p w:rsidR="00787066" w:rsidRDefault="00787066" w:rsidP="00165078">
            <w:pPr>
              <w:contextualSpacing/>
              <w:jc w:val="center"/>
              <w:rPr>
                <w:color w:val="000000"/>
                <w:sz w:val="20"/>
                <w:szCs w:val="20"/>
              </w:rPr>
            </w:pPr>
            <w:r>
              <w:rPr>
                <w:color w:val="000000"/>
                <w:sz w:val="20"/>
                <w:szCs w:val="20"/>
              </w:rPr>
              <w:t>7</w:t>
            </w:r>
          </w:p>
        </w:tc>
        <w:tc>
          <w:tcPr>
            <w:tcW w:w="4394" w:type="dxa"/>
            <w:gridSpan w:val="2"/>
            <w:vAlign w:val="center"/>
          </w:tcPr>
          <w:p w:rsidR="00787066" w:rsidRDefault="00787066" w:rsidP="001C33BB">
            <w:pPr>
              <w:contextualSpacing/>
              <w:rPr>
                <w:color w:val="000000"/>
                <w:sz w:val="20"/>
                <w:szCs w:val="20"/>
              </w:rPr>
            </w:pPr>
            <w:r>
              <w:rPr>
                <w:color w:val="000000"/>
                <w:sz w:val="20"/>
                <w:szCs w:val="20"/>
              </w:rPr>
              <w:t>Задвижки</w:t>
            </w:r>
          </w:p>
        </w:tc>
        <w:tc>
          <w:tcPr>
            <w:tcW w:w="2127" w:type="dxa"/>
            <w:vAlign w:val="center"/>
          </w:tcPr>
          <w:p w:rsidR="00787066" w:rsidRPr="00787066" w:rsidRDefault="00787066" w:rsidP="00165078">
            <w:pPr>
              <w:contextualSpacing/>
              <w:jc w:val="center"/>
              <w:rPr>
                <w:color w:val="000000"/>
                <w:sz w:val="20"/>
                <w:szCs w:val="20"/>
              </w:rPr>
            </w:pPr>
            <w:r>
              <w:rPr>
                <w:color w:val="000000"/>
                <w:sz w:val="20"/>
                <w:szCs w:val="20"/>
              </w:rPr>
              <w:t>наличие</w:t>
            </w:r>
          </w:p>
        </w:tc>
        <w:tc>
          <w:tcPr>
            <w:tcW w:w="1227" w:type="dxa"/>
            <w:vMerge/>
            <w:vAlign w:val="center"/>
          </w:tcPr>
          <w:p w:rsidR="00787066" w:rsidRPr="00F74DA6" w:rsidRDefault="00787066" w:rsidP="00F43D93">
            <w:pPr>
              <w:tabs>
                <w:tab w:val="left" w:pos="1134"/>
              </w:tabs>
              <w:rPr>
                <w:sz w:val="20"/>
                <w:szCs w:val="20"/>
                <w:lang w:eastAsia="ar-SA"/>
              </w:rPr>
            </w:pPr>
          </w:p>
        </w:tc>
      </w:tr>
      <w:tr w:rsidR="00954BDD" w:rsidRPr="00F74DA6" w:rsidTr="00557434">
        <w:tc>
          <w:tcPr>
            <w:tcW w:w="393" w:type="dxa"/>
            <w:vMerge/>
          </w:tcPr>
          <w:p w:rsidR="00954BDD" w:rsidRPr="00F74DA6" w:rsidRDefault="00954BDD" w:rsidP="00D92084">
            <w:pPr>
              <w:tabs>
                <w:tab w:val="left" w:pos="1134"/>
              </w:tabs>
              <w:rPr>
                <w:sz w:val="20"/>
                <w:szCs w:val="20"/>
                <w:lang w:eastAsia="ar-SA"/>
              </w:rPr>
            </w:pPr>
          </w:p>
        </w:tc>
        <w:tc>
          <w:tcPr>
            <w:tcW w:w="1842" w:type="dxa"/>
            <w:gridSpan w:val="2"/>
            <w:vMerge/>
          </w:tcPr>
          <w:p w:rsidR="00954BDD" w:rsidRPr="00586CDA" w:rsidRDefault="00954BDD" w:rsidP="004944DC">
            <w:pPr>
              <w:spacing w:before="240"/>
              <w:contextualSpacing/>
              <w:rPr>
                <w:sz w:val="22"/>
                <w:szCs w:val="22"/>
              </w:rPr>
            </w:pPr>
          </w:p>
        </w:tc>
        <w:tc>
          <w:tcPr>
            <w:tcW w:w="709" w:type="dxa"/>
            <w:vAlign w:val="center"/>
          </w:tcPr>
          <w:p w:rsidR="00954BDD" w:rsidRPr="000874E6" w:rsidRDefault="00787066" w:rsidP="00165078">
            <w:pPr>
              <w:contextualSpacing/>
              <w:jc w:val="center"/>
              <w:rPr>
                <w:color w:val="000000"/>
                <w:sz w:val="20"/>
                <w:szCs w:val="20"/>
              </w:rPr>
            </w:pPr>
            <w:r>
              <w:rPr>
                <w:color w:val="000000"/>
                <w:sz w:val="20"/>
                <w:szCs w:val="20"/>
              </w:rPr>
              <w:t>8</w:t>
            </w:r>
          </w:p>
        </w:tc>
        <w:tc>
          <w:tcPr>
            <w:tcW w:w="4394" w:type="dxa"/>
            <w:gridSpan w:val="2"/>
            <w:vAlign w:val="center"/>
          </w:tcPr>
          <w:p w:rsidR="00954BDD" w:rsidRPr="000874E6" w:rsidRDefault="00954BDD" w:rsidP="001C33BB">
            <w:pPr>
              <w:contextualSpacing/>
              <w:rPr>
                <w:color w:val="000000"/>
                <w:sz w:val="20"/>
                <w:szCs w:val="20"/>
              </w:rPr>
            </w:pPr>
            <w:r>
              <w:rPr>
                <w:color w:val="000000"/>
                <w:sz w:val="20"/>
                <w:szCs w:val="20"/>
              </w:rPr>
              <w:t>Цвет</w:t>
            </w:r>
          </w:p>
        </w:tc>
        <w:tc>
          <w:tcPr>
            <w:tcW w:w="2127" w:type="dxa"/>
            <w:vAlign w:val="center"/>
          </w:tcPr>
          <w:p w:rsidR="00954BDD" w:rsidRPr="003A175F" w:rsidRDefault="00954BDD" w:rsidP="00165078">
            <w:pPr>
              <w:contextualSpacing/>
              <w:jc w:val="center"/>
              <w:rPr>
                <w:color w:val="000000"/>
                <w:sz w:val="20"/>
                <w:szCs w:val="20"/>
              </w:rPr>
            </w:pPr>
            <w:r>
              <w:rPr>
                <w:color w:val="000000"/>
                <w:sz w:val="20"/>
                <w:szCs w:val="20"/>
                <w:lang w:val="en-US"/>
              </w:rPr>
              <w:t xml:space="preserve">RAL 9016 </w:t>
            </w:r>
            <w:r>
              <w:rPr>
                <w:color w:val="000000"/>
                <w:sz w:val="20"/>
                <w:szCs w:val="20"/>
              </w:rPr>
              <w:t>белый</w:t>
            </w:r>
          </w:p>
        </w:tc>
        <w:tc>
          <w:tcPr>
            <w:tcW w:w="1227" w:type="dxa"/>
            <w:vMerge/>
            <w:vAlign w:val="center"/>
          </w:tcPr>
          <w:p w:rsidR="00954BDD" w:rsidRPr="00F74DA6" w:rsidRDefault="00954BDD" w:rsidP="00F43D93">
            <w:pPr>
              <w:tabs>
                <w:tab w:val="left" w:pos="1134"/>
              </w:tabs>
              <w:rPr>
                <w:sz w:val="20"/>
                <w:szCs w:val="20"/>
                <w:lang w:eastAsia="ar-SA"/>
              </w:rPr>
            </w:pPr>
          </w:p>
        </w:tc>
      </w:tr>
    </w:tbl>
    <w:p w:rsidR="00B4680B" w:rsidRDefault="00B4680B" w:rsidP="00FF4B9C">
      <w:pPr>
        <w:rPr>
          <w:sz w:val="22"/>
          <w:szCs w:val="22"/>
        </w:rPr>
      </w:pPr>
    </w:p>
    <w:sectPr w:rsidR="00B4680B" w:rsidSect="008B6D51">
      <w:footerReference w:type="even" r:id="rId8"/>
      <w:footerReference w:type="default" r:id="rId9"/>
      <w:pgSz w:w="11906" w:h="16838"/>
      <w:pgMar w:top="426" w:right="707" w:bottom="993"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B73" w:rsidRDefault="006B6B73">
      <w:r>
        <w:separator/>
      </w:r>
    </w:p>
  </w:endnote>
  <w:endnote w:type="continuationSeparator" w:id="1">
    <w:p w:rsidR="006B6B73" w:rsidRDefault="006B6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A42CF">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EA42CF">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7F30F5">
      <w:rPr>
        <w:rStyle w:val="a9"/>
        <w:noProof/>
      </w:rPr>
      <w:t>2</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B73" w:rsidRDefault="006B6B73">
      <w:r>
        <w:separator/>
      </w:r>
    </w:p>
  </w:footnote>
  <w:footnote w:type="continuationSeparator" w:id="1">
    <w:p w:rsidR="006B6B73" w:rsidRDefault="006B6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9"/>
  </w:num>
  <w:num w:numId="4">
    <w:abstractNumId w:val="10"/>
  </w:num>
  <w:num w:numId="5">
    <w:abstractNumId w:val="25"/>
  </w:num>
  <w:num w:numId="6">
    <w:abstractNumId w:val="14"/>
  </w:num>
  <w:num w:numId="7">
    <w:abstractNumId w:val="28"/>
  </w:num>
  <w:num w:numId="8">
    <w:abstractNumId w:val="21"/>
  </w:num>
  <w:num w:numId="9">
    <w:abstractNumId w:val="9"/>
  </w:num>
  <w:num w:numId="10">
    <w:abstractNumId w:val="1"/>
  </w:num>
  <w:num w:numId="11">
    <w:abstractNumId w:val="13"/>
  </w:num>
  <w:num w:numId="12">
    <w:abstractNumId w:val="27"/>
  </w:num>
  <w:num w:numId="13">
    <w:abstractNumId w:val="7"/>
  </w:num>
  <w:num w:numId="14">
    <w:abstractNumId w:val="17"/>
  </w:num>
  <w:num w:numId="15">
    <w:abstractNumId w:val="16"/>
  </w:num>
  <w:num w:numId="16">
    <w:abstractNumId w:val="19"/>
  </w:num>
  <w:num w:numId="17">
    <w:abstractNumId w:val="20"/>
  </w:num>
  <w:num w:numId="18">
    <w:abstractNumId w:val="0"/>
  </w:num>
  <w:num w:numId="19">
    <w:abstractNumId w:val="22"/>
  </w:num>
  <w:num w:numId="20">
    <w:abstractNumId w:val="2"/>
  </w:num>
  <w:num w:numId="21">
    <w:abstractNumId w:val="4"/>
  </w:num>
  <w:num w:numId="22">
    <w:abstractNumId w:val="12"/>
  </w:num>
  <w:num w:numId="23">
    <w:abstractNumId w:val="18"/>
  </w:num>
  <w:num w:numId="24">
    <w:abstractNumId w:val="15"/>
  </w:num>
  <w:num w:numId="25">
    <w:abstractNumId w:val="23"/>
  </w:num>
  <w:num w:numId="26">
    <w:abstractNumId w:val="11"/>
  </w:num>
  <w:num w:numId="27">
    <w:abstractNumId w:val="3"/>
  </w:num>
  <w:num w:numId="28">
    <w:abstractNumId w:val="26"/>
  </w:num>
  <w:num w:numId="29">
    <w:abstractNumId w:val="24"/>
  </w:num>
  <w:num w:numId="30">
    <w:abstractNumId w:val="30"/>
  </w:num>
  <w:num w:numId="31">
    <w:abstractNumId w:val="31"/>
  </w:num>
  <w:num w:numId="3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052BB3"/>
    <w:rsid w:val="00001117"/>
    <w:rsid w:val="00002505"/>
    <w:rsid w:val="00003AC5"/>
    <w:rsid w:val="00012E2A"/>
    <w:rsid w:val="00034EF9"/>
    <w:rsid w:val="00035165"/>
    <w:rsid w:val="00036D4D"/>
    <w:rsid w:val="00041AA0"/>
    <w:rsid w:val="00045DC8"/>
    <w:rsid w:val="0004646E"/>
    <w:rsid w:val="00051069"/>
    <w:rsid w:val="00052BB3"/>
    <w:rsid w:val="000539B4"/>
    <w:rsid w:val="00056BBD"/>
    <w:rsid w:val="00070452"/>
    <w:rsid w:val="00072870"/>
    <w:rsid w:val="0007300E"/>
    <w:rsid w:val="00075D85"/>
    <w:rsid w:val="000818BA"/>
    <w:rsid w:val="0008509C"/>
    <w:rsid w:val="00085124"/>
    <w:rsid w:val="00086E9A"/>
    <w:rsid w:val="00091B7D"/>
    <w:rsid w:val="000A04AD"/>
    <w:rsid w:val="000A118E"/>
    <w:rsid w:val="000A195A"/>
    <w:rsid w:val="000A5F75"/>
    <w:rsid w:val="000B1DF5"/>
    <w:rsid w:val="000B3176"/>
    <w:rsid w:val="000B4A78"/>
    <w:rsid w:val="000B6D83"/>
    <w:rsid w:val="000C0BDE"/>
    <w:rsid w:val="000C0DFE"/>
    <w:rsid w:val="000D58A5"/>
    <w:rsid w:val="000E0BE0"/>
    <w:rsid w:val="000E5F51"/>
    <w:rsid w:val="000F0870"/>
    <w:rsid w:val="000F3680"/>
    <w:rsid w:val="00102CF3"/>
    <w:rsid w:val="00106D15"/>
    <w:rsid w:val="001102E1"/>
    <w:rsid w:val="0011130E"/>
    <w:rsid w:val="00112CB6"/>
    <w:rsid w:val="00113CD5"/>
    <w:rsid w:val="00122AF9"/>
    <w:rsid w:val="00126C6D"/>
    <w:rsid w:val="001271AD"/>
    <w:rsid w:val="00127BCF"/>
    <w:rsid w:val="00131F08"/>
    <w:rsid w:val="0013274D"/>
    <w:rsid w:val="001345E3"/>
    <w:rsid w:val="00136B90"/>
    <w:rsid w:val="001404EB"/>
    <w:rsid w:val="00141139"/>
    <w:rsid w:val="001441D6"/>
    <w:rsid w:val="00152047"/>
    <w:rsid w:val="00165737"/>
    <w:rsid w:val="00182233"/>
    <w:rsid w:val="001842CA"/>
    <w:rsid w:val="00185B30"/>
    <w:rsid w:val="00185FB6"/>
    <w:rsid w:val="001900EC"/>
    <w:rsid w:val="001963D4"/>
    <w:rsid w:val="001A09C9"/>
    <w:rsid w:val="001A306D"/>
    <w:rsid w:val="001A54D0"/>
    <w:rsid w:val="001A7B1C"/>
    <w:rsid w:val="001C33BB"/>
    <w:rsid w:val="001C40E2"/>
    <w:rsid w:val="001C5E42"/>
    <w:rsid w:val="001D1692"/>
    <w:rsid w:val="001D4069"/>
    <w:rsid w:val="001D42B7"/>
    <w:rsid w:val="001D4B82"/>
    <w:rsid w:val="001D6CCB"/>
    <w:rsid w:val="001E64F3"/>
    <w:rsid w:val="001F01BC"/>
    <w:rsid w:val="001F0742"/>
    <w:rsid w:val="001F43B0"/>
    <w:rsid w:val="001F480D"/>
    <w:rsid w:val="002046C2"/>
    <w:rsid w:val="002112E1"/>
    <w:rsid w:val="002169C9"/>
    <w:rsid w:val="0021758B"/>
    <w:rsid w:val="00217B5C"/>
    <w:rsid w:val="00224E5D"/>
    <w:rsid w:val="00225313"/>
    <w:rsid w:val="00227FF2"/>
    <w:rsid w:val="002313CF"/>
    <w:rsid w:val="002341EA"/>
    <w:rsid w:val="002357D4"/>
    <w:rsid w:val="00236BB2"/>
    <w:rsid w:val="00240039"/>
    <w:rsid w:val="00240967"/>
    <w:rsid w:val="00250ABC"/>
    <w:rsid w:val="0025109A"/>
    <w:rsid w:val="0025109F"/>
    <w:rsid w:val="00254E72"/>
    <w:rsid w:val="00257C5B"/>
    <w:rsid w:val="0026209A"/>
    <w:rsid w:val="00282A60"/>
    <w:rsid w:val="002850CE"/>
    <w:rsid w:val="00292C42"/>
    <w:rsid w:val="002A2DEB"/>
    <w:rsid w:val="002A4106"/>
    <w:rsid w:val="002B08C7"/>
    <w:rsid w:val="002B34BF"/>
    <w:rsid w:val="002B691E"/>
    <w:rsid w:val="002C3CDC"/>
    <w:rsid w:val="002C5AD9"/>
    <w:rsid w:val="002D426E"/>
    <w:rsid w:val="002E422B"/>
    <w:rsid w:val="002E75D1"/>
    <w:rsid w:val="002F3F7F"/>
    <w:rsid w:val="00301DC1"/>
    <w:rsid w:val="003039EB"/>
    <w:rsid w:val="00303C0F"/>
    <w:rsid w:val="0030500E"/>
    <w:rsid w:val="00313F45"/>
    <w:rsid w:val="00322F91"/>
    <w:rsid w:val="003230CB"/>
    <w:rsid w:val="00323236"/>
    <w:rsid w:val="00325457"/>
    <w:rsid w:val="003344BB"/>
    <w:rsid w:val="003356F6"/>
    <w:rsid w:val="003411F3"/>
    <w:rsid w:val="00342033"/>
    <w:rsid w:val="0034210A"/>
    <w:rsid w:val="00346C0F"/>
    <w:rsid w:val="00346E87"/>
    <w:rsid w:val="003473E8"/>
    <w:rsid w:val="003509BC"/>
    <w:rsid w:val="00361FA2"/>
    <w:rsid w:val="003657C9"/>
    <w:rsid w:val="00377BC8"/>
    <w:rsid w:val="00381530"/>
    <w:rsid w:val="00383883"/>
    <w:rsid w:val="00386B31"/>
    <w:rsid w:val="0038757F"/>
    <w:rsid w:val="003902E8"/>
    <w:rsid w:val="003A175F"/>
    <w:rsid w:val="003A1B71"/>
    <w:rsid w:val="003A268F"/>
    <w:rsid w:val="003A69DD"/>
    <w:rsid w:val="003A6EBD"/>
    <w:rsid w:val="003C2208"/>
    <w:rsid w:val="003E20E3"/>
    <w:rsid w:val="003F4D0A"/>
    <w:rsid w:val="003F4E06"/>
    <w:rsid w:val="003F682D"/>
    <w:rsid w:val="003F70D0"/>
    <w:rsid w:val="0040057D"/>
    <w:rsid w:val="00412F8E"/>
    <w:rsid w:val="00416F23"/>
    <w:rsid w:val="004226BD"/>
    <w:rsid w:val="004227AB"/>
    <w:rsid w:val="00423C7D"/>
    <w:rsid w:val="00425664"/>
    <w:rsid w:val="004347E4"/>
    <w:rsid w:val="00440BFB"/>
    <w:rsid w:val="00441ECE"/>
    <w:rsid w:val="004456D9"/>
    <w:rsid w:val="00447B07"/>
    <w:rsid w:val="0045028F"/>
    <w:rsid w:val="0045134C"/>
    <w:rsid w:val="004528B2"/>
    <w:rsid w:val="004552EC"/>
    <w:rsid w:val="00462427"/>
    <w:rsid w:val="00462567"/>
    <w:rsid w:val="00464FDD"/>
    <w:rsid w:val="00465091"/>
    <w:rsid w:val="00482AD7"/>
    <w:rsid w:val="00486674"/>
    <w:rsid w:val="00487137"/>
    <w:rsid w:val="00487C22"/>
    <w:rsid w:val="004901C8"/>
    <w:rsid w:val="0049246E"/>
    <w:rsid w:val="00493D56"/>
    <w:rsid w:val="004944DC"/>
    <w:rsid w:val="004966BA"/>
    <w:rsid w:val="00496D94"/>
    <w:rsid w:val="00496EF0"/>
    <w:rsid w:val="004A096D"/>
    <w:rsid w:val="004A0FB5"/>
    <w:rsid w:val="004A2782"/>
    <w:rsid w:val="004A4178"/>
    <w:rsid w:val="004A576F"/>
    <w:rsid w:val="004A7484"/>
    <w:rsid w:val="004B5A77"/>
    <w:rsid w:val="004B7CCE"/>
    <w:rsid w:val="004C0E99"/>
    <w:rsid w:val="004C2819"/>
    <w:rsid w:val="004D372E"/>
    <w:rsid w:val="004D4D17"/>
    <w:rsid w:val="004D4DAC"/>
    <w:rsid w:val="004D6066"/>
    <w:rsid w:val="004D7517"/>
    <w:rsid w:val="004E0A46"/>
    <w:rsid w:val="004E0ACB"/>
    <w:rsid w:val="004E21BC"/>
    <w:rsid w:val="004E3DFD"/>
    <w:rsid w:val="004E50D8"/>
    <w:rsid w:val="004F480D"/>
    <w:rsid w:val="004F5D07"/>
    <w:rsid w:val="005030CB"/>
    <w:rsid w:val="005032AE"/>
    <w:rsid w:val="005032B5"/>
    <w:rsid w:val="00505F58"/>
    <w:rsid w:val="00510BC3"/>
    <w:rsid w:val="00521D2F"/>
    <w:rsid w:val="005220E8"/>
    <w:rsid w:val="00523916"/>
    <w:rsid w:val="00537B97"/>
    <w:rsid w:val="00537D07"/>
    <w:rsid w:val="00542CCD"/>
    <w:rsid w:val="00542F19"/>
    <w:rsid w:val="00544356"/>
    <w:rsid w:val="00551C5F"/>
    <w:rsid w:val="00557434"/>
    <w:rsid w:val="00566578"/>
    <w:rsid w:val="00573567"/>
    <w:rsid w:val="00573AAA"/>
    <w:rsid w:val="00575973"/>
    <w:rsid w:val="00577AAD"/>
    <w:rsid w:val="00586CDA"/>
    <w:rsid w:val="00590612"/>
    <w:rsid w:val="00594DF8"/>
    <w:rsid w:val="005A14E6"/>
    <w:rsid w:val="005B3B15"/>
    <w:rsid w:val="005B3C46"/>
    <w:rsid w:val="005B7B5C"/>
    <w:rsid w:val="005C4312"/>
    <w:rsid w:val="005D4B2C"/>
    <w:rsid w:val="005E098C"/>
    <w:rsid w:val="005E12A3"/>
    <w:rsid w:val="005E148A"/>
    <w:rsid w:val="005F08D4"/>
    <w:rsid w:val="005F2B5E"/>
    <w:rsid w:val="005F2C8F"/>
    <w:rsid w:val="005F564F"/>
    <w:rsid w:val="005F58D7"/>
    <w:rsid w:val="005F5A25"/>
    <w:rsid w:val="005F714E"/>
    <w:rsid w:val="005F736C"/>
    <w:rsid w:val="00601F26"/>
    <w:rsid w:val="00607CC1"/>
    <w:rsid w:val="00607D9A"/>
    <w:rsid w:val="00611D53"/>
    <w:rsid w:val="00620BCB"/>
    <w:rsid w:val="006215C3"/>
    <w:rsid w:val="0062259A"/>
    <w:rsid w:val="006279C3"/>
    <w:rsid w:val="006334A7"/>
    <w:rsid w:val="0063372D"/>
    <w:rsid w:val="00633FBD"/>
    <w:rsid w:val="00636352"/>
    <w:rsid w:val="006404CC"/>
    <w:rsid w:val="00642514"/>
    <w:rsid w:val="00643A3E"/>
    <w:rsid w:val="0064551A"/>
    <w:rsid w:val="00646A82"/>
    <w:rsid w:val="006539E3"/>
    <w:rsid w:val="00654B92"/>
    <w:rsid w:val="006567F2"/>
    <w:rsid w:val="00657A7C"/>
    <w:rsid w:val="0066348D"/>
    <w:rsid w:val="00665552"/>
    <w:rsid w:val="00665B19"/>
    <w:rsid w:val="006738EA"/>
    <w:rsid w:val="00676EF3"/>
    <w:rsid w:val="00677598"/>
    <w:rsid w:val="00677EBB"/>
    <w:rsid w:val="006853F2"/>
    <w:rsid w:val="00687617"/>
    <w:rsid w:val="00690535"/>
    <w:rsid w:val="0069558B"/>
    <w:rsid w:val="006A2590"/>
    <w:rsid w:val="006A432C"/>
    <w:rsid w:val="006A4FD1"/>
    <w:rsid w:val="006A6475"/>
    <w:rsid w:val="006B348A"/>
    <w:rsid w:val="006B6B73"/>
    <w:rsid w:val="006B7D02"/>
    <w:rsid w:val="006C06B8"/>
    <w:rsid w:val="006C110A"/>
    <w:rsid w:val="006C1B83"/>
    <w:rsid w:val="006C3B30"/>
    <w:rsid w:val="006C499D"/>
    <w:rsid w:val="006C5711"/>
    <w:rsid w:val="006D045D"/>
    <w:rsid w:val="006D3F52"/>
    <w:rsid w:val="006D740D"/>
    <w:rsid w:val="006F0D5C"/>
    <w:rsid w:val="006F19AA"/>
    <w:rsid w:val="006F5595"/>
    <w:rsid w:val="006F700E"/>
    <w:rsid w:val="007002D2"/>
    <w:rsid w:val="00700FDB"/>
    <w:rsid w:val="0070432B"/>
    <w:rsid w:val="0070748D"/>
    <w:rsid w:val="00713477"/>
    <w:rsid w:val="00716C10"/>
    <w:rsid w:val="00722F30"/>
    <w:rsid w:val="00724CB7"/>
    <w:rsid w:val="00733C6F"/>
    <w:rsid w:val="00737639"/>
    <w:rsid w:val="0075023C"/>
    <w:rsid w:val="00750D14"/>
    <w:rsid w:val="00750FB4"/>
    <w:rsid w:val="00753F35"/>
    <w:rsid w:val="007550C5"/>
    <w:rsid w:val="007564BC"/>
    <w:rsid w:val="007616B3"/>
    <w:rsid w:val="00762AE8"/>
    <w:rsid w:val="00764D77"/>
    <w:rsid w:val="007672C0"/>
    <w:rsid w:val="0077089B"/>
    <w:rsid w:val="00773891"/>
    <w:rsid w:val="00776487"/>
    <w:rsid w:val="007838C5"/>
    <w:rsid w:val="00787066"/>
    <w:rsid w:val="00791C31"/>
    <w:rsid w:val="00791EED"/>
    <w:rsid w:val="00793999"/>
    <w:rsid w:val="00797A6E"/>
    <w:rsid w:val="007B15F3"/>
    <w:rsid w:val="007B28CA"/>
    <w:rsid w:val="007B5A1B"/>
    <w:rsid w:val="007C061A"/>
    <w:rsid w:val="007C253A"/>
    <w:rsid w:val="007C4BF9"/>
    <w:rsid w:val="007C6EAF"/>
    <w:rsid w:val="007C7178"/>
    <w:rsid w:val="007C7496"/>
    <w:rsid w:val="007D400D"/>
    <w:rsid w:val="007E1421"/>
    <w:rsid w:val="007E2888"/>
    <w:rsid w:val="007E468F"/>
    <w:rsid w:val="007E5CCE"/>
    <w:rsid w:val="007E762F"/>
    <w:rsid w:val="007E7C69"/>
    <w:rsid w:val="007F30F5"/>
    <w:rsid w:val="007F5DFD"/>
    <w:rsid w:val="007F67BF"/>
    <w:rsid w:val="0080090D"/>
    <w:rsid w:val="00801A57"/>
    <w:rsid w:val="0081488B"/>
    <w:rsid w:val="008203E0"/>
    <w:rsid w:val="008204D0"/>
    <w:rsid w:val="008220A4"/>
    <w:rsid w:val="00835E2B"/>
    <w:rsid w:val="00844972"/>
    <w:rsid w:val="00845C19"/>
    <w:rsid w:val="008464F8"/>
    <w:rsid w:val="00854870"/>
    <w:rsid w:val="00854C1E"/>
    <w:rsid w:val="00855C56"/>
    <w:rsid w:val="00863438"/>
    <w:rsid w:val="008636BD"/>
    <w:rsid w:val="00864C9F"/>
    <w:rsid w:val="008677EF"/>
    <w:rsid w:val="00867F2F"/>
    <w:rsid w:val="00867F54"/>
    <w:rsid w:val="00870486"/>
    <w:rsid w:val="008704C7"/>
    <w:rsid w:val="00874EEC"/>
    <w:rsid w:val="00877FDB"/>
    <w:rsid w:val="00883A37"/>
    <w:rsid w:val="00884946"/>
    <w:rsid w:val="00890FBA"/>
    <w:rsid w:val="00892072"/>
    <w:rsid w:val="00896642"/>
    <w:rsid w:val="00896D3A"/>
    <w:rsid w:val="008A07B0"/>
    <w:rsid w:val="008A1398"/>
    <w:rsid w:val="008B0423"/>
    <w:rsid w:val="008B6D51"/>
    <w:rsid w:val="008C4AC3"/>
    <w:rsid w:val="008C5711"/>
    <w:rsid w:val="008C6428"/>
    <w:rsid w:val="008D0FD4"/>
    <w:rsid w:val="008D11C3"/>
    <w:rsid w:val="008D15F4"/>
    <w:rsid w:val="008E04E7"/>
    <w:rsid w:val="008F0CF9"/>
    <w:rsid w:val="009025DD"/>
    <w:rsid w:val="0090778B"/>
    <w:rsid w:val="009125B0"/>
    <w:rsid w:val="009131AE"/>
    <w:rsid w:val="00914D96"/>
    <w:rsid w:val="009163D8"/>
    <w:rsid w:val="00927C65"/>
    <w:rsid w:val="009326E7"/>
    <w:rsid w:val="00941911"/>
    <w:rsid w:val="009454AF"/>
    <w:rsid w:val="00954BDD"/>
    <w:rsid w:val="009551B8"/>
    <w:rsid w:val="00960131"/>
    <w:rsid w:val="00961A4F"/>
    <w:rsid w:val="009622D4"/>
    <w:rsid w:val="0096413A"/>
    <w:rsid w:val="00966435"/>
    <w:rsid w:val="0097177F"/>
    <w:rsid w:val="009725CE"/>
    <w:rsid w:val="0097265A"/>
    <w:rsid w:val="00972F43"/>
    <w:rsid w:val="00974FC2"/>
    <w:rsid w:val="00977931"/>
    <w:rsid w:val="00983B19"/>
    <w:rsid w:val="0098724B"/>
    <w:rsid w:val="00987FFD"/>
    <w:rsid w:val="009923C5"/>
    <w:rsid w:val="0099613C"/>
    <w:rsid w:val="009A0A9A"/>
    <w:rsid w:val="009A3BB4"/>
    <w:rsid w:val="009B073D"/>
    <w:rsid w:val="009B2663"/>
    <w:rsid w:val="009B2D60"/>
    <w:rsid w:val="009B4524"/>
    <w:rsid w:val="009B64AE"/>
    <w:rsid w:val="009B67B4"/>
    <w:rsid w:val="009C13E0"/>
    <w:rsid w:val="009D552E"/>
    <w:rsid w:val="009E1859"/>
    <w:rsid w:val="009E2628"/>
    <w:rsid w:val="009E3093"/>
    <w:rsid w:val="009E4A83"/>
    <w:rsid w:val="009E5C2F"/>
    <w:rsid w:val="009F0241"/>
    <w:rsid w:val="009F0AE7"/>
    <w:rsid w:val="009F50E2"/>
    <w:rsid w:val="009F5637"/>
    <w:rsid w:val="009F6486"/>
    <w:rsid w:val="00A01AE7"/>
    <w:rsid w:val="00A030CB"/>
    <w:rsid w:val="00A039BB"/>
    <w:rsid w:val="00A052AB"/>
    <w:rsid w:val="00A06B01"/>
    <w:rsid w:val="00A130A2"/>
    <w:rsid w:val="00A26313"/>
    <w:rsid w:val="00A3091F"/>
    <w:rsid w:val="00A37FA6"/>
    <w:rsid w:val="00A4125B"/>
    <w:rsid w:val="00A41D86"/>
    <w:rsid w:val="00A4241E"/>
    <w:rsid w:val="00A426E5"/>
    <w:rsid w:val="00A43A05"/>
    <w:rsid w:val="00A45B7E"/>
    <w:rsid w:val="00A522F6"/>
    <w:rsid w:val="00A54CA2"/>
    <w:rsid w:val="00A564C2"/>
    <w:rsid w:val="00A573D0"/>
    <w:rsid w:val="00A62015"/>
    <w:rsid w:val="00A6497D"/>
    <w:rsid w:val="00A64F0C"/>
    <w:rsid w:val="00A65252"/>
    <w:rsid w:val="00A6626B"/>
    <w:rsid w:val="00A70459"/>
    <w:rsid w:val="00A71045"/>
    <w:rsid w:val="00A71603"/>
    <w:rsid w:val="00A72DA1"/>
    <w:rsid w:val="00A81D12"/>
    <w:rsid w:val="00A82465"/>
    <w:rsid w:val="00A824B7"/>
    <w:rsid w:val="00A82D72"/>
    <w:rsid w:val="00A85824"/>
    <w:rsid w:val="00A9037D"/>
    <w:rsid w:val="00A91E1E"/>
    <w:rsid w:val="00A92747"/>
    <w:rsid w:val="00A9307F"/>
    <w:rsid w:val="00A94413"/>
    <w:rsid w:val="00A94A36"/>
    <w:rsid w:val="00AB28BD"/>
    <w:rsid w:val="00AC2CCA"/>
    <w:rsid w:val="00AC3BBD"/>
    <w:rsid w:val="00AC5885"/>
    <w:rsid w:val="00AC5C01"/>
    <w:rsid w:val="00AD2D7F"/>
    <w:rsid w:val="00AD5BA2"/>
    <w:rsid w:val="00AD6830"/>
    <w:rsid w:val="00AE092F"/>
    <w:rsid w:val="00AE2C1F"/>
    <w:rsid w:val="00AE2FE2"/>
    <w:rsid w:val="00AE4E9A"/>
    <w:rsid w:val="00AF46E1"/>
    <w:rsid w:val="00AF5AF4"/>
    <w:rsid w:val="00B00213"/>
    <w:rsid w:val="00B03D6A"/>
    <w:rsid w:val="00B06895"/>
    <w:rsid w:val="00B069A4"/>
    <w:rsid w:val="00B077C7"/>
    <w:rsid w:val="00B12531"/>
    <w:rsid w:val="00B2020B"/>
    <w:rsid w:val="00B23A17"/>
    <w:rsid w:val="00B24006"/>
    <w:rsid w:val="00B248CF"/>
    <w:rsid w:val="00B25FE3"/>
    <w:rsid w:val="00B30957"/>
    <w:rsid w:val="00B330B3"/>
    <w:rsid w:val="00B45D73"/>
    <w:rsid w:val="00B4680B"/>
    <w:rsid w:val="00B472EA"/>
    <w:rsid w:val="00B51276"/>
    <w:rsid w:val="00B51405"/>
    <w:rsid w:val="00B56216"/>
    <w:rsid w:val="00B61420"/>
    <w:rsid w:val="00B61497"/>
    <w:rsid w:val="00B70E89"/>
    <w:rsid w:val="00B752A7"/>
    <w:rsid w:val="00B80E9A"/>
    <w:rsid w:val="00B829C2"/>
    <w:rsid w:val="00B83699"/>
    <w:rsid w:val="00B83F17"/>
    <w:rsid w:val="00B9252B"/>
    <w:rsid w:val="00B95C40"/>
    <w:rsid w:val="00B96949"/>
    <w:rsid w:val="00B96DFD"/>
    <w:rsid w:val="00BA0DD3"/>
    <w:rsid w:val="00BA42B3"/>
    <w:rsid w:val="00BA550A"/>
    <w:rsid w:val="00BA58C9"/>
    <w:rsid w:val="00BA58DB"/>
    <w:rsid w:val="00BA6C61"/>
    <w:rsid w:val="00BB13C2"/>
    <w:rsid w:val="00BB7675"/>
    <w:rsid w:val="00BC0276"/>
    <w:rsid w:val="00BC10FF"/>
    <w:rsid w:val="00BC2F43"/>
    <w:rsid w:val="00BC411F"/>
    <w:rsid w:val="00BD58D2"/>
    <w:rsid w:val="00BE12FC"/>
    <w:rsid w:val="00BE223A"/>
    <w:rsid w:val="00BE4360"/>
    <w:rsid w:val="00BE5298"/>
    <w:rsid w:val="00BE6B60"/>
    <w:rsid w:val="00BF0708"/>
    <w:rsid w:val="00BF5416"/>
    <w:rsid w:val="00C02CFB"/>
    <w:rsid w:val="00C0520C"/>
    <w:rsid w:val="00C0707A"/>
    <w:rsid w:val="00C1059C"/>
    <w:rsid w:val="00C13A14"/>
    <w:rsid w:val="00C14057"/>
    <w:rsid w:val="00C222D1"/>
    <w:rsid w:val="00C23A10"/>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0CF4"/>
    <w:rsid w:val="00C7385B"/>
    <w:rsid w:val="00C746EB"/>
    <w:rsid w:val="00C77648"/>
    <w:rsid w:val="00C96D04"/>
    <w:rsid w:val="00CA2EA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CF483C"/>
    <w:rsid w:val="00D11084"/>
    <w:rsid w:val="00D1142D"/>
    <w:rsid w:val="00D11468"/>
    <w:rsid w:val="00D136C3"/>
    <w:rsid w:val="00D13FCC"/>
    <w:rsid w:val="00D145CC"/>
    <w:rsid w:val="00D14CA1"/>
    <w:rsid w:val="00D202EA"/>
    <w:rsid w:val="00D20444"/>
    <w:rsid w:val="00D23331"/>
    <w:rsid w:val="00D2404F"/>
    <w:rsid w:val="00D30C45"/>
    <w:rsid w:val="00D32D66"/>
    <w:rsid w:val="00D34B2F"/>
    <w:rsid w:val="00D34CEC"/>
    <w:rsid w:val="00D356A8"/>
    <w:rsid w:val="00D37426"/>
    <w:rsid w:val="00D41E90"/>
    <w:rsid w:val="00D44A6F"/>
    <w:rsid w:val="00D50E52"/>
    <w:rsid w:val="00D561C9"/>
    <w:rsid w:val="00D60E00"/>
    <w:rsid w:val="00D6279D"/>
    <w:rsid w:val="00D63872"/>
    <w:rsid w:val="00D713DD"/>
    <w:rsid w:val="00D732F7"/>
    <w:rsid w:val="00D74300"/>
    <w:rsid w:val="00D74B72"/>
    <w:rsid w:val="00D7628E"/>
    <w:rsid w:val="00D82243"/>
    <w:rsid w:val="00D84E1C"/>
    <w:rsid w:val="00D86216"/>
    <w:rsid w:val="00D913E5"/>
    <w:rsid w:val="00D93321"/>
    <w:rsid w:val="00D9530D"/>
    <w:rsid w:val="00DA53DE"/>
    <w:rsid w:val="00DB155E"/>
    <w:rsid w:val="00DB5D20"/>
    <w:rsid w:val="00DC1A70"/>
    <w:rsid w:val="00DD1B11"/>
    <w:rsid w:val="00DD2590"/>
    <w:rsid w:val="00DD3186"/>
    <w:rsid w:val="00DD31EC"/>
    <w:rsid w:val="00DD7D26"/>
    <w:rsid w:val="00DE0514"/>
    <w:rsid w:val="00DE5CD6"/>
    <w:rsid w:val="00DE75B3"/>
    <w:rsid w:val="00DF19E4"/>
    <w:rsid w:val="00DF284D"/>
    <w:rsid w:val="00DF3CCB"/>
    <w:rsid w:val="00DF5EB1"/>
    <w:rsid w:val="00DF6E47"/>
    <w:rsid w:val="00E04F67"/>
    <w:rsid w:val="00E06902"/>
    <w:rsid w:val="00E07158"/>
    <w:rsid w:val="00E16920"/>
    <w:rsid w:val="00E238AA"/>
    <w:rsid w:val="00E24EC7"/>
    <w:rsid w:val="00E25439"/>
    <w:rsid w:val="00E32C12"/>
    <w:rsid w:val="00E41811"/>
    <w:rsid w:val="00E428DF"/>
    <w:rsid w:val="00E42C37"/>
    <w:rsid w:val="00E505BD"/>
    <w:rsid w:val="00E5064F"/>
    <w:rsid w:val="00E53932"/>
    <w:rsid w:val="00E54FD2"/>
    <w:rsid w:val="00E61CD3"/>
    <w:rsid w:val="00E641B2"/>
    <w:rsid w:val="00E66110"/>
    <w:rsid w:val="00E720E4"/>
    <w:rsid w:val="00E721A6"/>
    <w:rsid w:val="00E73AB9"/>
    <w:rsid w:val="00E73BD4"/>
    <w:rsid w:val="00E82D30"/>
    <w:rsid w:val="00E857FC"/>
    <w:rsid w:val="00E939CA"/>
    <w:rsid w:val="00EA42CF"/>
    <w:rsid w:val="00EB2B47"/>
    <w:rsid w:val="00EB42BD"/>
    <w:rsid w:val="00EB52BC"/>
    <w:rsid w:val="00EB653D"/>
    <w:rsid w:val="00EC53CD"/>
    <w:rsid w:val="00EC5422"/>
    <w:rsid w:val="00EC61BE"/>
    <w:rsid w:val="00ED1221"/>
    <w:rsid w:val="00ED33DF"/>
    <w:rsid w:val="00ED51EC"/>
    <w:rsid w:val="00ED7AB9"/>
    <w:rsid w:val="00EE1D1C"/>
    <w:rsid w:val="00EE27A0"/>
    <w:rsid w:val="00EE2803"/>
    <w:rsid w:val="00EE482F"/>
    <w:rsid w:val="00EE5154"/>
    <w:rsid w:val="00EE5408"/>
    <w:rsid w:val="00EF40C1"/>
    <w:rsid w:val="00EF516E"/>
    <w:rsid w:val="00F02D1C"/>
    <w:rsid w:val="00F04B1E"/>
    <w:rsid w:val="00F04E5D"/>
    <w:rsid w:val="00F11B09"/>
    <w:rsid w:val="00F1306D"/>
    <w:rsid w:val="00F13A56"/>
    <w:rsid w:val="00F162A7"/>
    <w:rsid w:val="00F233B8"/>
    <w:rsid w:val="00F271F6"/>
    <w:rsid w:val="00F2766D"/>
    <w:rsid w:val="00F27B50"/>
    <w:rsid w:val="00F31642"/>
    <w:rsid w:val="00F365AC"/>
    <w:rsid w:val="00F3679A"/>
    <w:rsid w:val="00F43D93"/>
    <w:rsid w:val="00F53C94"/>
    <w:rsid w:val="00F55C9F"/>
    <w:rsid w:val="00F565B5"/>
    <w:rsid w:val="00F56890"/>
    <w:rsid w:val="00F71249"/>
    <w:rsid w:val="00F877F0"/>
    <w:rsid w:val="00F9332C"/>
    <w:rsid w:val="00F963CB"/>
    <w:rsid w:val="00FA2C7E"/>
    <w:rsid w:val="00FB320C"/>
    <w:rsid w:val="00FB65DA"/>
    <w:rsid w:val="00FB6BA4"/>
    <w:rsid w:val="00FB7A48"/>
    <w:rsid w:val="00FC3739"/>
    <w:rsid w:val="00FC737B"/>
    <w:rsid w:val="00FD25A3"/>
    <w:rsid w:val="00FE2203"/>
    <w:rsid w:val="00FE3F51"/>
    <w:rsid w:val="00FE7BD3"/>
    <w:rsid w:val="00FF2397"/>
    <w:rsid w:val="00FF2627"/>
    <w:rsid w:val="00FF2B02"/>
    <w:rsid w:val="00FF4B9C"/>
    <w:rsid w:val="00FF55E7"/>
    <w:rsid w:val="00FF7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A030CB"/>
    <w:rPr>
      <w:b/>
      <w:bCs/>
      <w:sz w:val="24"/>
    </w:rPr>
  </w:style>
  <w:style w:type="paragraph" w:customStyle="1" w:styleId="ConsPlusNormal">
    <w:name w:val="ConsPlusNormal"/>
    <w:link w:val="ConsPlusNormal0"/>
    <w:qFormat/>
    <w:rsid w:val="00F43D93"/>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F43D9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A030CB"/>
    <w:rPr>
      <w:b/>
      <w:bCs/>
      <w:sz w:val="24"/>
    </w:rPr>
  </w:style>
  <w:style w:type="paragraph" w:customStyle="1" w:styleId="ConsPlusNormal">
    <w:name w:val="ConsPlusNormal"/>
    <w:link w:val="ConsPlusNormal0"/>
    <w:qFormat/>
    <w:rsid w:val="00F43D93"/>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F43D93"/>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DFEB-27F1-4CC2-9459-FB2563E5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6747</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охрана труда</cp:lastModifiedBy>
  <cp:revision>3</cp:revision>
  <cp:lastPrinted>2020-05-06T08:54:00Z</cp:lastPrinted>
  <dcterms:created xsi:type="dcterms:W3CDTF">2021-08-02T06:56:00Z</dcterms:created>
  <dcterms:modified xsi:type="dcterms:W3CDTF">2021-08-02T07:19:00Z</dcterms:modified>
</cp:coreProperties>
</file>